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6632A" w14:textId="77777777" w:rsidR="00741E48" w:rsidRPr="0029610F" w:rsidRDefault="00741E48" w:rsidP="00741E48">
      <w:pPr>
        <w:tabs>
          <w:tab w:val="left" w:pos="1260"/>
        </w:tabs>
        <w:rPr>
          <w:rFonts w:ascii="Arial" w:hAnsi="Arial" w:cs="Arial"/>
        </w:rPr>
      </w:pPr>
      <w:r w:rsidRPr="0029610F">
        <w:rPr>
          <w:rFonts w:ascii="Arial" w:hAnsi="Arial" w:cs="Arial"/>
        </w:rPr>
        <w:t>Supplemental Table 1: Trials Included for Analysis</w:t>
      </w:r>
    </w:p>
    <w:tbl>
      <w:tblPr>
        <w:tblW w:w="13154" w:type="dxa"/>
        <w:tblInd w:w="-113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939"/>
        <w:gridCol w:w="1187"/>
        <w:gridCol w:w="1701"/>
        <w:gridCol w:w="2541"/>
        <w:gridCol w:w="2368"/>
        <w:gridCol w:w="761"/>
        <w:gridCol w:w="1134"/>
        <w:gridCol w:w="992"/>
      </w:tblGrid>
      <w:tr w:rsidR="00741E48" w:rsidRPr="0029610F" w14:paraId="21EABA76" w14:textId="77777777" w:rsidTr="00700D86">
        <w:trPr>
          <w:trHeight w:val="1577"/>
        </w:trPr>
        <w:tc>
          <w:tcPr>
            <w:tcW w:w="1531" w:type="dxa"/>
            <w:shd w:val="clear" w:color="auto" w:fill="auto"/>
            <w:hideMark/>
          </w:tcPr>
          <w:p w14:paraId="458728FC" w14:textId="77777777" w:rsidR="00741E48" w:rsidRPr="0029610F" w:rsidRDefault="00741E48" w:rsidP="00700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b/>
                <w:bCs/>
                <w:lang w:val="en-AU" w:eastAsia="en-GB"/>
              </w:rPr>
              <w:t>Study Title</w:t>
            </w:r>
          </w:p>
        </w:tc>
        <w:tc>
          <w:tcPr>
            <w:tcW w:w="939" w:type="dxa"/>
            <w:shd w:val="clear" w:color="auto" w:fill="auto"/>
            <w:hideMark/>
          </w:tcPr>
          <w:p w14:paraId="6D3C2682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b/>
                <w:bCs/>
                <w:lang w:val="en-AU" w:eastAsia="en-GB"/>
              </w:rPr>
              <w:t>Year Enrolled</w:t>
            </w:r>
          </w:p>
        </w:tc>
        <w:tc>
          <w:tcPr>
            <w:tcW w:w="1187" w:type="dxa"/>
            <w:shd w:val="clear" w:color="auto" w:fill="auto"/>
            <w:hideMark/>
          </w:tcPr>
          <w:p w14:paraId="379E36B3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b/>
                <w:bCs/>
                <w:lang w:val="en-AU" w:eastAsia="en-GB"/>
              </w:rPr>
              <w:t>Control Arm</w:t>
            </w:r>
          </w:p>
        </w:tc>
        <w:tc>
          <w:tcPr>
            <w:tcW w:w="1701" w:type="dxa"/>
            <w:shd w:val="clear" w:color="auto" w:fill="auto"/>
            <w:hideMark/>
          </w:tcPr>
          <w:p w14:paraId="4BA5330A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b/>
                <w:bCs/>
                <w:lang w:val="en-AU" w:eastAsia="en-GB"/>
              </w:rPr>
              <w:t>Experimental Arm</w:t>
            </w:r>
          </w:p>
        </w:tc>
        <w:tc>
          <w:tcPr>
            <w:tcW w:w="2541" w:type="dxa"/>
            <w:shd w:val="clear" w:color="auto" w:fill="auto"/>
            <w:noWrap/>
            <w:hideMark/>
          </w:tcPr>
          <w:p w14:paraId="1BA3E173" w14:textId="77777777" w:rsidR="00741E48" w:rsidRPr="0029610F" w:rsidRDefault="00741E48" w:rsidP="00700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b/>
                <w:bCs/>
                <w:lang w:val="en-AU" w:eastAsia="en-GB"/>
              </w:rPr>
              <w:t>Trial Entry Criteria</w:t>
            </w:r>
          </w:p>
        </w:tc>
        <w:tc>
          <w:tcPr>
            <w:tcW w:w="2368" w:type="dxa"/>
            <w:shd w:val="clear" w:color="auto" w:fill="auto"/>
            <w:hideMark/>
          </w:tcPr>
          <w:p w14:paraId="790CB1F2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  <w:lang w:val="en-AU" w:eastAsia="en-GB"/>
              </w:rPr>
              <w:t>PSA Criteria for Initiation of Salvage Radiation</w:t>
            </w:r>
          </w:p>
        </w:tc>
        <w:tc>
          <w:tcPr>
            <w:tcW w:w="761" w:type="dxa"/>
            <w:shd w:val="clear" w:color="auto" w:fill="auto"/>
            <w:hideMark/>
          </w:tcPr>
          <w:p w14:paraId="77138174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  <w:lang w:val="en-AU" w:eastAsia="en-GB"/>
              </w:rPr>
              <w:t>Trial Total N</w:t>
            </w:r>
          </w:p>
        </w:tc>
        <w:tc>
          <w:tcPr>
            <w:tcW w:w="1134" w:type="dxa"/>
            <w:shd w:val="clear" w:color="auto" w:fill="auto"/>
            <w:hideMark/>
          </w:tcPr>
          <w:p w14:paraId="425A38C0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  <w:lang w:val="en-AU" w:eastAsia="en-GB"/>
              </w:rPr>
              <w:t>No. of patients included for this analysis</w:t>
            </w:r>
          </w:p>
        </w:tc>
        <w:tc>
          <w:tcPr>
            <w:tcW w:w="992" w:type="dxa"/>
          </w:tcPr>
          <w:p w14:paraId="1A3FF019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  <w:lang w:val="en-AU" w:eastAsia="en-GB"/>
              </w:rPr>
              <w:t>Median Follow up, years</w:t>
            </w:r>
          </w:p>
        </w:tc>
      </w:tr>
      <w:tr w:rsidR="00741E48" w:rsidRPr="0029610F" w14:paraId="28385636" w14:textId="77777777" w:rsidTr="00700D86">
        <w:trPr>
          <w:trHeight w:val="1577"/>
        </w:trPr>
        <w:tc>
          <w:tcPr>
            <w:tcW w:w="1531" w:type="dxa"/>
            <w:shd w:val="clear" w:color="auto" w:fill="auto"/>
            <w:hideMark/>
          </w:tcPr>
          <w:p w14:paraId="4500105E" w14:textId="77777777" w:rsidR="00741E48" w:rsidRPr="0029610F" w:rsidRDefault="00741E48" w:rsidP="00700D86">
            <w:pPr>
              <w:spacing w:after="0" w:line="240" w:lineRule="auto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>EORTC 22911</w:t>
            </w:r>
          </w:p>
        </w:tc>
        <w:tc>
          <w:tcPr>
            <w:tcW w:w="939" w:type="dxa"/>
            <w:shd w:val="clear" w:color="auto" w:fill="auto"/>
            <w:hideMark/>
          </w:tcPr>
          <w:p w14:paraId="2E80B546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>1992-2001</w:t>
            </w:r>
          </w:p>
        </w:tc>
        <w:tc>
          <w:tcPr>
            <w:tcW w:w="1187" w:type="dxa"/>
            <w:shd w:val="clear" w:color="auto" w:fill="auto"/>
            <w:hideMark/>
          </w:tcPr>
          <w:p w14:paraId="1AB71114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>Wait and see (Salvage)</w:t>
            </w:r>
          </w:p>
        </w:tc>
        <w:tc>
          <w:tcPr>
            <w:tcW w:w="1701" w:type="dxa"/>
            <w:shd w:val="clear" w:color="auto" w:fill="auto"/>
            <w:hideMark/>
          </w:tcPr>
          <w:p w14:paraId="7C16ED26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>Irradiation</w:t>
            </w:r>
          </w:p>
          <w:p w14:paraId="1694D68C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>(</w:t>
            </w:r>
            <w:proofErr w:type="gramStart"/>
            <w:r w:rsidRPr="0029610F">
              <w:rPr>
                <w:rFonts w:ascii="Arial" w:eastAsia="Times New Roman" w:hAnsi="Arial" w:cs="Arial"/>
                <w:lang w:val="en-AU" w:eastAsia="en-GB"/>
              </w:rPr>
              <w:t>not</w:t>
            </w:r>
            <w:proofErr w:type="gramEnd"/>
            <w:r w:rsidRPr="0029610F">
              <w:rPr>
                <w:rFonts w:ascii="Arial" w:eastAsia="Times New Roman" w:hAnsi="Arial" w:cs="Arial"/>
                <w:lang w:val="en-AU" w:eastAsia="en-GB"/>
              </w:rPr>
              <w:t xml:space="preserve"> included)</w:t>
            </w:r>
          </w:p>
        </w:tc>
        <w:tc>
          <w:tcPr>
            <w:tcW w:w="2541" w:type="dxa"/>
            <w:shd w:val="clear" w:color="auto" w:fill="auto"/>
            <w:hideMark/>
          </w:tcPr>
          <w:p w14:paraId="66F7898E" w14:textId="77777777" w:rsidR="00741E48" w:rsidRPr="0029610F" w:rsidRDefault="00741E48" w:rsidP="00700D86">
            <w:pPr>
              <w:spacing w:after="0" w:line="240" w:lineRule="auto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>stage cT0–3 cN0 M0 and pathological stage pT2–3 N0, with at least one of the following risk factors: capsular perforation, positive surgical margins, or seminal vesicle invasion.</w:t>
            </w:r>
          </w:p>
        </w:tc>
        <w:tc>
          <w:tcPr>
            <w:tcW w:w="2368" w:type="dxa"/>
            <w:shd w:val="clear" w:color="auto" w:fill="auto"/>
            <w:hideMark/>
          </w:tcPr>
          <w:p w14:paraId="4164FE7A" w14:textId="77777777" w:rsidR="00741E48" w:rsidRPr="0029610F" w:rsidRDefault="00741E48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color w:val="000000"/>
                <w:lang w:val="en-AU" w:eastAsia="en-GB"/>
              </w:rPr>
              <w:t>PSA increased to &gt;0·2 ng/ml confirmed twice at least 2 weeks apart</w:t>
            </w:r>
          </w:p>
        </w:tc>
        <w:tc>
          <w:tcPr>
            <w:tcW w:w="761" w:type="dxa"/>
            <w:shd w:val="clear" w:color="auto" w:fill="auto"/>
            <w:hideMark/>
          </w:tcPr>
          <w:p w14:paraId="5A836BC1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color w:val="000000"/>
                <w:lang w:val="en-AU" w:eastAsia="en-GB"/>
              </w:rPr>
              <w:t>1005</w:t>
            </w:r>
          </w:p>
        </w:tc>
        <w:tc>
          <w:tcPr>
            <w:tcW w:w="1134" w:type="dxa"/>
            <w:shd w:val="clear" w:color="auto" w:fill="auto"/>
            <w:hideMark/>
          </w:tcPr>
          <w:p w14:paraId="7EC9B85B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>155</w:t>
            </w:r>
          </w:p>
        </w:tc>
        <w:tc>
          <w:tcPr>
            <w:tcW w:w="992" w:type="dxa"/>
          </w:tcPr>
          <w:p w14:paraId="1BB274D2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 xml:space="preserve">7.5 </w:t>
            </w:r>
          </w:p>
        </w:tc>
      </w:tr>
      <w:tr w:rsidR="00741E48" w:rsidRPr="0029610F" w14:paraId="7312F4C1" w14:textId="77777777" w:rsidTr="00700D86">
        <w:trPr>
          <w:trHeight w:val="1198"/>
        </w:trPr>
        <w:tc>
          <w:tcPr>
            <w:tcW w:w="1531" w:type="dxa"/>
            <w:shd w:val="clear" w:color="auto" w:fill="auto"/>
            <w:hideMark/>
          </w:tcPr>
          <w:p w14:paraId="145018C2" w14:textId="77777777" w:rsidR="00741E48" w:rsidRPr="0029610F" w:rsidRDefault="00741E48" w:rsidP="00700D86">
            <w:pPr>
              <w:spacing w:after="0" w:line="240" w:lineRule="auto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>GETUG-AFU-16</w:t>
            </w:r>
          </w:p>
        </w:tc>
        <w:tc>
          <w:tcPr>
            <w:tcW w:w="939" w:type="dxa"/>
            <w:shd w:val="clear" w:color="auto" w:fill="auto"/>
            <w:hideMark/>
          </w:tcPr>
          <w:p w14:paraId="5FD2745C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>2006-2010</w:t>
            </w:r>
          </w:p>
        </w:tc>
        <w:tc>
          <w:tcPr>
            <w:tcW w:w="1187" w:type="dxa"/>
            <w:shd w:val="clear" w:color="auto" w:fill="auto"/>
            <w:hideMark/>
          </w:tcPr>
          <w:p w14:paraId="27C6DBDE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>Salvage RT</w:t>
            </w:r>
          </w:p>
        </w:tc>
        <w:tc>
          <w:tcPr>
            <w:tcW w:w="1701" w:type="dxa"/>
            <w:shd w:val="clear" w:color="auto" w:fill="auto"/>
            <w:hideMark/>
          </w:tcPr>
          <w:p w14:paraId="12EDA373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 xml:space="preserve">salvage RT + 6m </w:t>
            </w:r>
            <w:proofErr w:type="spellStart"/>
            <w:r w:rsidRPr="0029610F">
              <w:rPr>
                <w:rFonts w:ascii="Arial" w:eastAsia="Times New Roman" w:hAnsi="Arial" w:cs="Arial"/>
                <w:lang w:eastAsia="en-GB"/>
              </w:rPr>
              <w:t>Goserelin</w:t>
            </w:r>
            <w:proofErr w:type="spellEnd"/>
          </w:p>
        </w:tc>
        <w:tc>
          <w:tcPr>
            <w:tcW w:w="2541" w:type="dxa"/>
            <w:shd w:val="clear" w:color="auto" w:fill="auto"/>
            <w:hideMark/>
          </w:tcPr>
          <w:p w14:paraId="41A43769" w14:textId="77777777" w:rsidR="00741E48" w:rsidRPr="0029610F" w:rsidRDefault="00741E48" w:rsidP="00700D86">
            <w:pPr>
              <w:spacing w:after="0" w:line="240" w:lineRule="auto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 xml:space="preserve">pT2, T3, or T4a (bladder neck involvement only) and pN0 or </w:t>
            </w:r>
            <w:proofErr w:type="spellStart"/>
            <w:r w:rsidRPr="0029610F">
              <w:rPr>
                <w:rFonts w:ascii="Arial" w:eastAsia="Times New Roman" w:hAnsi="Arial" w:cs="Arial"/>
                <w:lang w:val="en-AU" w:eastAsia="en-GB"/>
              </w:rPr>
              <w:t>pNx</w:t>
            </w:r>
            <w:proofErr w:type="spellEnd"/>
          </w:p>
        </w:tc>
        <w:tc>
          <w:tcPr>
            <w:tcW w:w="2368" w:type="dxa"/>
            <w:shd w:val="clear" w:color="auto" w:fill="auto"/>
            <w:hideMark/>
          </w:tcPr>
          <w:p w14:paraId="53EE9FAB" w14:textId="77777777" w:rsidR="00741E48" w:rsidRPr="0029610F" w:rsidRDefault="00741E48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color w:val="000000"/>
                <w:lang w:val="en-AU" w:eastAsia="en-GB"/>
              </w:rPr>
              <w:t>PSA increased from 0·1 ng/mL to between 0·2 and 2·0 ng/mL after radical prostatectomy</w:t>
            </w:r>
          </w:p>
        </w:tc>
        <w:tc>
          <w:tcPr>
            <w:tcW w:w="761" w:type="dxa"/>
            <w:shd w:val="clear" w:color="auto" w:fill="auto"/>
            <w:hideMark/>
          </w:tcPr>
          <w:p w14:paraId="04704BE0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color w:val="000000"/>
                <w:lang w:val="en-AU" w:eastAsia="en-GB"/>
              </w:rPr>
              <w:t>742</w:t>
            </w:r>
          </w:p>
        </w:tc>
        <w:tc>
          <w:tcPr>
            <w:tcW w:w="1134" w:type="dxa"/>
            <w:shd w:val="clear" w:color="auto" w:fill="auto"/>
            <w:hideMark/>
          </w:tcPr>
          <w:p w14:paraId="631B814D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>738</w:t>
            </w:r>
          </w:p>
        </w:tc>
        <w:tc>
          <w:tcPr>
            <w:tcW w:w="992" w:type="dxa"/>
          </w:tcPr>
          <w:p w14:paraId="313C5844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>9.4</w:t>
            </w:r>
          </w:p>
        </w:tc>
      </w:tr>
      <w:tr w:rsidR="00741E48" w:rsidRPr="0029610F" w14:paraId="7E331950" w14:textId="77777777" w:rsidTr="00700D86">
        <w:trPr>
          <w:trHeight w:val="1449"/>
        </w:trPr>
        <w:tc>
          <w:tcPr>
            <w:tcW w:w="1531" w:type="dxa"/>
            <w:shd w:val="clear" w:color="auto" w:fill="auto"/>
            <w:hideMark/>
          </w:tcPr>
          <w:p w14:paraId="394477F7" w14:textId="77777777" w:rsidR="00741E48" w:rsidRPr="0029610F" w:rsidRDefault="00741E48" w:rsidP="00700D86">
            <w:pPr>
              <w:spacing w:after="0" w:line="240" w:lineRule="auto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>NRG/RTOG 9601</w:t>
            </w:r>
          </w:p>
        </w:tc>
        <w:tc>
          <w:tcPr>
            <w:tcW w:w="939" w:type="dxa"/>
            <w:shd w:val="clear" w:color="auto" w:fill="auto"/>
            <w:hideMark/>
          </w:tcPr>
          <w:p w14:paraId="12BB0F48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>1998-2003</w:t>
            </w:r>
          </w:p>
        </w:tc>
        <w:tc>
          <w:tcPr>
            <w:tcW w:w="1187" w:type="dxa"/>
            <w:shd w:val="clear" w:color="auto" w:fill="auto"/>
            <w:hideMark/>
          </w:tcPr>
          <w:p w14:paraId="2D45FAC0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>Salvage RT+ Placebo</w:t>
            </w:r>
          </w:p>
        </w:tc>
        <w:tc>
          <w:tcPr>
            <w:tcW w:w="1701" w:type="dxa"/>
            <w:shd w:val="clear" w:color="auto" w:fill="auto"/>
            <w:hideMark/>
          </w:tcPr>
          <w:p w14:paraId="70B15710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 xml:space="preserve">salvage RT+ 2y </w:t>
            </w:r>
            <w:proofErr w:type="spellStart"/>
            <w:r w:rsidRPr="0029610F">
              <w:rPr>
                <w:rFonts w:ascii="Arial" w:eastAsia="Times New Roman" w:hAnsi="Arial" w:cs="Arial"/>
                <w:lang w:val="en-AU" w:eastAsia="en-GB"/>
              </w:rPr>
              <w:t>Bicalutimide</w:t>
            </w:r>
            <w:proofErr w:type="spellEnd"/>
          </w:p>
        </w:tc>
        <w:tc>
          <w:tcPr>
            <w:tcW w:w="2541" w:type="dxa"/>
            <w:shd w:val="clear" w:color="auto" w:fill="auto"/>
            <w:hideMark/>
          </w:tcPr>
          <w:p w14:paraId="5E65ED4F" w14:textId="77777777" w:rsidR="00741E48" w:rsidRPr="0029610F" w:rsidRDefault="00741E48" w:rsidP="00700D86">
            <w:pPr>
              <w:spacing w:after="0" w:line="240" w:lineRule="auto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 xml:space="preserve">pT2 (confined to the prostate but also with a positive surgical margin) or pT3 (with histologic extension of </w:t>
            </w:r>
            <w:proofErr w:type="spellStart"/>
            <w:r w:rsidRPr="0029610F">
              <w:rPr>
                <w:rFonts w:ascii="Arial" w:eastAsia="Times New Roman" w:hAnsi="Arial" w:cs="Arial"/>
                <w:lang w:val="en-AU" w:eastAsia="en-GB"/>
              </w:rPr>
              <w:t>tumor</w:t>
            </w:r>
            <w:proofErr w:type="spellEnd"/>
            <w:r w:rsidRPr="0029610F">
              <w:rPr>
                <w:rFonts w:ascii="Arial" w:eastAsia="Times New Roman" w:hAnsi="Arial" w:cs="Arial"/>
                <w:lang w:val="en-AU" w:eastAsia="en-GB"/>
              </w:rPr>
              <w:br/>
              <w:t>beyond the prostatic capsule) without nodal involvement.</w:t>
            </w:r>
          </w:p>
        </w:tc>
        <w:tc>
          <w:tcPr>
            <w:tcW w:w="2368" w:type="dxa"/>
            <w:shd w:val="clear" w:color="auto" w:fill="auto"/>
            <w:hideMark/>
          </w:tcPr>
          <w:p w14:paraId="074DCA24" w14:textId="77777777" w:rsidR="00741E48" w:rsidRPr="0029610F" w:rsidRDefault="00741E48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color w:val="000000"/>
                <w:lang w:val="en-AU" w:eastAsia="en-GB"/>
              </w:rPr>
              <w:t>PSA increased to between 0.2 and 4.0 ng/mL</w:t>
            </w:r>
          </w:p>
        </w:tc>
        <w:tc>
          <w:tcPr>
            <w:tcW w:w="761" w:type="dxa"/>
            <w:shd w:val="clear" w:color="auto" w:fill="auto"/>
            <w:hideMark/>
          </w:tcPr>
          <w:p w14:paraId="4E5083C5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color w:val="000000"/>
                <w:lang w:val="en-AU" w:eastAsia="en-GB"/>
              </w:rPr>
              <w:t>760</w:t>
            </w:r>
          </w:p>
        </w:tc>
        <w:tc>
          <w:tcPr>
            <w:tcW w:w="1134" w:type="dxa"/>
            <w:shd w:val="clear" w:color="auto" w:fill="auto"/>
            <w:hideMark/>
          </w:tcPr>
          <w:p w14:paraId="01DBFB5B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>754</w:t>
            </w:r>
          </w:p>
        </w:tc>
        <w:tc>
          <w:tcPr>
            <w:tcW w:w="992" w:type="dxa"/>
          </w:tcPr>
          <w:p w14:paraId="6F467CEA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>13.1</w:t>
            </w:r>
          </w:p>
        </w:tc>
      </w:tr>
      <w:tr w:rsidR="00741E48" w:rsidRPr="0029610F" w14:paraId="38E98F6A" w14:textId="77777777" w:rsidTr="00700D86">
        <w:trPr>
          <w:trHeight w:val="295"/>
        </w:trPr>
        <w:tc>
          <w:tcPr>
            <w:tcW w:w="1531" w:type="dxa"/>
            <w:shd w:val="clear" w:color="auto" w:fill="auto"/>
            <w:hideMark/>
          </w:tcPr>
          <w:p w14:paraId="095F1005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>Total</w:t>
            </w:r>
          </w:p>
        </w:tc>
        <w:tc>
          <w:tcPr>
            <w:tcW w:w="939" w:type="dxa"/>
            <w:shd w:val="clear" w:color="auto" w:fill="auto"/>
            <w:hideMark/>
          </w:tcPr>
          <w:p w14:paraId="1EF65055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AU" w:eastAsia="en-GB"/>
              </w:rPr>
            </w:pPr>
          </w:p>
        </w:tc>
        <w:tc>
          <w:tcPr>
            <w:tcW w:w="1187" w:type="dxa"/>
            <w:shd w:val="clear" w:color="auto" w:fill="auto"/>
            <w:hideMark/>
          </w:tcPr>
          <w:p w14:paraId="6A748F6A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4AEBABD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> </w:t>
            </w:r>
          </w:p>
        </w:tc>
        <w:tc>
          <w:tcPr>
            <w:tcW w:w="2541" w:type="dxa"/>
            <w:shd w:val="clear" w:color="auto" w:fill="auto"/>
            <w:noWrap/>
            <w:hideMark/>
          </w:tcPr>
          <w:p w14:paraId="0E3EA75A" w14:textId="77777777" w:rsidR="00741E48" w:rsidRPr="0029610F" w:rsidRDefault="00741E48" w:rsidP="00700D86">
            <w:pPr>
              <w:spacing w:after="0" w:line="240" w:lineRule="auto"/>
              <w:rPr>
                <w:rFonts w:ascii="Arial" w:eastAsia="Times New Roman" w:hAnsi="Arial" w:cs="Arial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lang w:val="en-AU" w:eastAsia="en-GB"/>
              </w:rPr>
              <w:t> </w:t>
            </w:r>
          </w:p>
        </w:tc>
        <w:tc>
          <w:tcPr>
            <w:tcW w:w="2368" w:type="dxa"/>
            <w:shd w:val="clear" w:color="auto" w:fill="auto"/>
            <w:noWrap/>
            <w:vAlign w:val="bottom"/>
            <w:hideMark/>
          </w:tcPr>
          <w:p w14:paraId="14A6CE23" w14:textId="77777777" w:rsidR="00741E48" w:rsidRPr="0029610F" w:rsidRDefault="00741E48" w:rsidP="00700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color w:val="000000"/>
                <w:lang w:val="en-AU" w:eastAsia="en-GB"/>
              </w:rPr>
              <w:t> </w:t>
            </w:r>
          </w:p>
        </w:tc>
        <w:tc>
          <w:tcPr>
            <w:tcW w:w="761" w:type="dxa"/>
            <w:shd w:val="clear" w:color="auto" w:fill="auto"/>
            <w:hideMark/>
          </w:tcPr>
          <w:p w14:paraId="5E3ECF28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color w:val="000000"/>
                <w:lang w:val="en-AU" w:eastAsia="en-GB"/>
              </w:rPr>
              <w:t>2507</w:t>
            </w:r>
          </w:p>
        </w:tc>
        <w:tc>
          <w:tcPr>
            <w:tcW w:w="1134" w:type="dxa"/>
            <w:shd w:val="clear" w:color="auto" w:fill="auto"/>
            <w:hideMark/>
          </w:tcPr>
          <w:p w14:paraId="2A9E2572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color w:val="000000"/>
                <w:lang w:val="en-AU" w:eastAsia="en-GB"/>
              </w:rPr>
              <w:t>1647</w:t>
            </w:r>
          </w:p>
        </w:tc>
        <w:tc>
          <w:tcPr>
            <w:tcW w:w="992" w:type="dxa"/>
          </w:tcPr>
          <w:p w14:paraId="100F602E" w14:textId="77777777" w:rsidR="00741E48" w:rsidRPr="0029610F" w:rsidRDefault="00741E48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AU" w:eastAsia="en-GB"/>
              </w:rPr>
            </w:pPr>
            <w:r w:rsidRPr="0029610F">
              <w:rPr>
                <w:rFonts w:ascii="Arial" w:eastAsia="Times New Roman" w:hAnsi="Arial" w:cs="Arial"/>
                <w:color w:val="000000"/>
                <w:lang w:val="en-AU" w:eastAsia="en-GB"/>
              </w:rPr>
              <w:t>10.5</w:t>
            </w:r>
          </w:p>
        </w:tc>
      </w:tr>
    </w:tbl>
    <w:p w14:paraId="65A0B0A4" w14:textId="77777777" w:rsidR="00636C8D" w:rsidRDefault="00636C8D"/>
    <w:sectPr w:rsidR="00636C8D" w:rsidSect="00741E4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E48"/>
    <w:rsid w:val="00393E66"/>
    <w:rsid w:val="00636C8D"/>
    <w:rsid w:val="00724433"/>
    <w:rsid w:val="00741E48"/>
    <w:rsid w:val="00ED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5CB07"/>
  <w15:chartTrackingRefBased/>
  <w15:docId w15:val="{32AC8BD8-24BE-4A08-B6BE-D508B5132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E48"/>
    <w:rPr>
      <w:rFonts w:eastAsiaTheme="minorEastAsia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970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Pommier Pascal</dc:creator>
  <cp:keywords/>
  <dc:description/>
  <cp:lastModifiedBy>Pommier Pascal</cp:lastModifiedBy>
  <cp:revision>1</cp:revision>
  <dcterms:created xsi:type="dcterms:W3CDTF">2024-09-03T22:15:00Z</dcterms:created>
  <dcterms:modified xsi:type="dcterms:W3CDTF">2024-09-03T22:16:00Z</dcterms:modified>
</cp:coreProperties>
</file>