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9F6E5" w14:textId="77777777" w:rsidR="00151FCC" w:rsidRPr="0029610F" w:rsidRDefault="00151FCC" w:rsidP="00151FCC">
      <w:pPr>
        <w:rPr>
          <w:rFonts w:ascii="Arial" w:hAnsi="Arial" w:cs="Arial"/>
        </w:rPr>
      </w:pPr>
      <w:r w:rsidRPr="0029610F">
        <w:rPr>
          <w:rFonts w:ascii="Arial" w:hAnsi="Arial" w:cs="Arial"/>
          <w:b/>
          <w:bCs/>
        </w:rPr>
        <w:t>Supplemental Table 6</w:t>
      </w:r>
      <w:r w:rsidRPr="0029610F">
        <w:rPr>
          <w:rFonts w:ascii="Arial" w:hAnsi="Arial" w:cs="Arial"/>
        </w:rPr>
        <w:t xml:space="preserve"> Hazard ratio for clinical progression, metastasis-free survival and overall survival according to number of risk factors (GS 8-10, PSA at SRT start &gt;0.5ng/mL and negative margin) by type of therapy.</w:t>
      </w:r>
    </w:p>
    <w:tbl>
      <w:tblPr>
        <w:tblW w:w="1061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2035"/>
        <w:gridCol w:w="1800"/>
        <w:gridCol w:w="1800"/>
        <w:gridCol w:w="1800"/>
      </w:tblGrid>
      <w:tr w:rsidR="00151FCC" w:rsidRPr="0029610F" w14:paraId="6275C8D9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1728D" w14:textId="77777777" w:rsidR="00151FCC" w:rsidRPr="0029610F" w:rsidRDefault="00151FCC" w:rsidP="00700D86">
            <w:pPr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47060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SRT alone</w:t>
            </w:r>
          </w:p>
          <w:p w14:paraId="5F17F4F4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(N=885)</w:t>
            </w:r>
          </w:p>
        </w:tc>
        <w:tc>
          <w:tcPr>
            <w:tcW w:w="1800" w:type="dxa"/>
          </w:tcPr>
          <w:p w14:paraId="351D2BED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SRT + 6-month LHRH agonist</w:t>
            </w:r>
          </w:p>
          <w:p w14:paraId="3B2B0388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(N=363)</w:t>
            </w:r>
          </w:p>
        </w:tc>
        <w:tc>
          <w:tcPr>
            <w:tcW w:w="1800" w:type="dxa"/>
          </w:tcPr>
          <w:p w14:paraId="7C33497A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SRT + 2-year Bicalutamide</w:t>
            </w:r>
          </w:p>
          <w:p w14:paraId="5696BBB0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(N=</w:t>
            </w:r>
            <w:r w:rsidRPr="0029610F">
              <w:rPr>
                <w:rFonts w:ascii="Arial" w:hAnsi="Arial" w:cs="Arial"/>
                <w:b/>
                <w:bCs/>
              </w:rPr>
              <w:t>381)</w:t>
            </w:r>
          </w:p>
        </w:tc>
        <w:tc>
          <w:tcPr>
            <w:tcW w:w="1800" w:type="dxa"/>
          </w:tcPr>
          <w:p w14:paraId="6FAB3E34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SRT + any HT</w:t>
            </w:r>
          </w:p>
          <w:p w14:paraId="177E46F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(N=744)</w:t>
            </w:r>
          </w:p>
        </w:tc>
      </w:tr>
      <w:tr w:rsidR="00151FCC" w:rsidRPr="0029610F" w14:paraId="110F0BC2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7197A" w14:textId="77777777" w:rsidR="00151FCC" w:rsidRPr="0029610F" w:rsidRDefault="00151FCC" w:rsidP="00700D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945B2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  <w:vAlign w:val="bottom"/>
          </w:tcPr>
          <w:p w14:paraId="1143987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  <w:vAlign w:val="bottom"/>
          </w:tcPr>
          <w:p w14:paraId="693D5FDA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</w:tcPr>
          <w:p w14:paraId="72931EBC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</w:tr>
      <w:tr w:rsidR="00151FCC" w:rsidRPr="0029610F" w14:paraId="34F44B7E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2D5E4" w14:textId="77777777" w:rsidR="00151FCC" w:rsidRPr="0029610F" w:rsidRDefault="00151FCC" w:rsidP="00700D86">
            <w:pPr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Clinical progression</w:t>
            </w: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3915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76DECFBD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5CD4823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5F93677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1FCC" w:rsidRPr="0029610F" w14:paraId="59D1CA2A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  <w:hideMark/>
          </w:tcPr>
          <w:p w14:paraId="1B00FAC4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A0EA74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2.73(1.77-4.22)</w:t>
            </w:r>
          </w:p>
        </w:tc>
        <w:tc>
          <w:tcPr>
            <w:tcW w:w="1800" w:type="dxa"/>
          </w:tcPr>
          <w:p w14:paraId="2B4F0EED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2.11(0.91-4.87)</w:t>
            </w:r>
          </w:p>
        </w:tc>
        <w:tc>
          <w:tcPr>
            <w:tcW w:w="1800" w:type="dxa"/>
          </w:tcPr>
          <w:p w14:paraId="12FC6913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2.75(1.17-6.44)</w:t>
            </w:r>
          </w:p>
        </w:tc>
        <w:tc>
          <w:tcPr>
            <w:tcW w:w="1800" w:type="dxa"/>
          </w:tcPr>
          <w:p w14:paraId="7857C29C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2.37(1.31-4.31)</w:t>
            </w:r>
          </w:p>
        </w:tc>
      </w:tr>
      <w:tr w:rsidR="00151FCC" w:rsidRPr="0029610F" w14:paraId="727405AD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  <w:hideMark/>
          </w:tcPr>
          <w:p w14:paraId="604591E3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FA892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4.29(2.75-6.70)</w:t>
            </w:r>
          </w:p>
        </w:tc>
        <w:tc>
          <w:tcPr>
            <w:tcW w:w="1800" w:type="dxa"/>
          </w:tcPr>
          <w:p w14:paraId="116BA4C3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3.86(1.60-9.31)</w:t>
            </w:r>
          </w:p>
        </w:tc>
        <w:tc>
          <w:tcPr>
            <w:tcW w:w="1800" w:type="dxa"/>
          </w:tcPr>
          <w:p w14:paraId="699C8449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4.50(1.9-10.68)</w:t>
            </w:r>
          </w:p>
        </w:tc>
        <w:tc>
          <w:tcPr>
            <w:tcW w:w="1800" w:type="dxa"/>
          </w:tcPr>
          <w:p w14:paraId="348BCE3F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4.03(2.19-7.44)</w:t>
            </w:r>
          </w:p>
        </w:tc>
      </w:tr>
      <w:tr w:rsidR="00151FCC" w:rsidRPr="0029610F" w14:paraId="62C13A05" w14:textId="77777777" w:rsidTr="00700D86">
        <w:trPr>
          <w:trHeight w:val="310"/>
        </w:trPr>
        <w:tc>
          <w:tcPr>
            <w:tcW w:w="31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0A9FED" w14:textId="77777777" w:rsidR="00151FCC" w:rsidRPr="0029610F" w:rsidRDefault="00151FCC" w:rsidP="00700D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Metastasis-free Survival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A63E75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56B6F5E7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4404923C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7E6AD02D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1FCC" w:rsidRPr="0029610F" w14:paraId="063E467F" w14:textId="77777777" w:rsidTr="00700D86">
        <w:trPr>
          <w:trHeight w:val="28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29DBAC68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71DC68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2.21(1.58-3.09)</w:t>
            </w:r>
          </w:p>
        </w:tc>
        <w:tc>
          <w:tcPr>
            <w:tcW w:w="1800" w:type="dxa"/>
          </w:tcPr>
          <w:p w14:paraId="0A217EB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1.66(0.92-3.01)</w:t>
            </w:r>
          </w:p>
        </w:tc>
        <w:tc>
          <w:tcPr>
            <w:tcW w:w="1800" w:type="dxa"/>
          </w:tcPr>
          <w:p w14:paraId="4205F7FC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1.22(0.76-1.96)</w:t>
            </w:r>
          </w:p>
        </w:tc>
        <w:tc>
          <w:tcPr>
            <w:tcW w:w="1800" w:type="dxa"/>
          </w:tcPr>
          <w:p w14:paraId="7A075469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1.38(0.95-2.00)</w:t>
            </w:r>
          </w:p>
        </w:tc>
      </w:tr>
      <w:tr w:rsidR="00151FCC" w:rsidRPr="0029610F" w14:paraId="6B787095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1E231D7A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E92A8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3.42(2.42-4.84)</w:t>
            </w:r>
          </w:p>
        </w:tc>
        <w:tc>
          <w:tcPr>
            <w:tcW w:w="1800" w:type="dxa"/>
          </w:tcPr>
          <w:p w14:paraId="49BD1FD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2.42(1.24-4.69)</w:t>
            </w:r>
          </w:p>
        </w:tc>
        <w:tc>
          <w:tcPr>
            <w:tcW w:w="1800" w:type="dxa"/>
          </w:tcPr>
          <w:p w14:paraId="777BF2D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1.83(1.11-3.01)</w:t>
            </w:r>
          </w:p>
        </w:tc>
        <w:tc>
          <w:tcPr>
            <w:tcW w:w="1800" w:type="dxa"/>
          </w:tcPr>
          <w:p w14:paraId="691F2918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2.04(1.37-3.03)</w:t>
            </w:r>
          </w:p>
        </w:tc>
      </w:tr>
      <w:tr w:rsidR="00151FCC" w:rsidRPr="0029610F" w14:paraId="781578CC" w14:textId="77777777" w:rsidTr="00700D86">
        <w:trPr>
          <w:trHeight w:val="320"/>
        </w:trPr>
        <w:tc>
          <w:tcPr>
            <w:tcW w:w="31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83EF6E" w14:textId="77777777" w:rsidR="00151FCC" w:rsidRPr="0029610F" w:rsidRDefault="00151FCC" w:rsidP="00700D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Overall Survival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8506A3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205C4D1F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100750B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03AF5326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1FCC" w:rsidRPr="0029610F" w14:paraId="38CB120F" w14:textId="77777777" w:rsidTr="00700D86">
        <w:trPr>
          <w:trHeight w:val="27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6AC81973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854DFC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1.88(1.26-2.79)</w:t>
            </w:r>
          </w:p>
        </w:tc>
        <w:tc>
          <w:tcPr>
            <w:tcW w:w="1800" w:type="dxa"/>
          </w:tcPr>
          <w:p w14:paraId="2A0D841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1.54(0.74-3.19)</w:t>
            </w:r>
          </w:p>
        </w:tc>
        <w:tc>
          <w:tcPr>
            <w:tcW w:w="1800" w:type="dxa"/>
          </w:tcPr>
          <w:p w14:paraId="6391C531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0.93(0.56-1.55)</w:t>
            </w:r>
          </w:p>
        </w:tc>
        <w:tc>
          <w:tcPr>
            <w:tcW w:w="1800" w:type="dxa"/>
          </w:tcPr>
          <w:p w14:paraId="6A46CA48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1.12(0.74-1.71)</w:t>
            </w:r>
          </w:p>
        </w:tc>
      </w:tr>
      <w:tr w:rsidR="00151FCC" w:rsidRPr="0029610F" w14:paraId="660DA704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6180A47C" w14:textId="77777777" w:rsidR="00151FCC" w:rsidRPr="0029610F" w:rsidRDefault="00151FCC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331D7D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2.88(1.92-4.34)</w:t>
            </w:r>
          </w:p>
        </w:tc>
        <w:tc>
          <w:tcPr>
            <w:tcW w:w="1800" w:type="dxa"/>
          </w:tcPr>
          <w:p w14:paraId="06FF023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1.45(0.59-3.57)</w:t>
            </w:r>
          </w:p>
        </w:tc>
        <w:tc>
          <w:tcPr>
            <w:tcW w:w="1800" w:type="dxa"/>
          </w:tcPr>
          <w:p w14:paraId="00053F4B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1.32(0.77-2.28)</w:t>
            </w:r>
          </w:p>
        </w:tc>
        <w:tc>
          <w:tcPr>
            <w:tcW w:w="1800" w:type="dxa"/>
          </w:tcPr>
          <w:p w14:paraId="6459DA04" w14:textId="77777777" w:rsidR="00151FCC" w:rsidRPr="0029610F" w:rsidRDefault="00151FCC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1.44(0.91-2.29)</w:t>
            </w:r>
          </w:p>
        </w:tc>
      </w:tr>
    </w:tbl>
    <w:p w14:paraId="73026565" w14:textId="77777777" w:rsidR="00636C8D" w:rsidRDefault="00636C8D"/>
    <w:sectPr w:rsidR="00636C8D" w:rsidSect="00151F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FCC"/>
    <w:rsid w:val="00151FCC"/>
    <w:rsid w:val="00393E66"/>
    <w:rsid w:val="00636C8D"/>
    <w:rsid w:val="00724433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40403"/>
  <w15:chartTrackingRefBased/>
  <w15:docId w15:val="{465DD694-31A3-42BA-89D6-8FE28262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CC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823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2024-09-03T22:19:00Z</dcterms:created>
  <dcterms:modified xsi:type="dcterms:W3CDTF">2024-09-03T22:19:00Z</dcterms:modified>
</cp:coreProperties>
</file>