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2B" w:rsidRDefault="00E20F2B" w:rsidP="00E20F2B">
      <w:pPr>
        <w:rPr>
          <w:rFonts w:ascii="Times" w:hAnsi="Times"/>
        </w:rPr>
      </w:pPr>
      <w:r>
        <w:rPr>
          <w:rFonts w:ascii="Times" w:hAnsi="Times"/>
          <w:b/>
          <w:bCs/>
        </w:rPr>
        <w:t xml:space="preserve">Table S1. </w:t>
      </w:r>
      <w:r>
        <w:rPr>
          <w:rFonts w:ascii="Times" w:eastAsia="Times New Roman" w:hAnsi="Times" w:cs="Times New Roman"/>
        </w:rPr>
        <w:t>Full specimen information and CT scanning parameters. The table includes taxonomic identification (genus and species), sex (if known), clavicle length (mm), and CT scanning details, including voxel size (mm and µm), voltage (kV), current (µA), exposure time (ms), number of projections, averaging settings, skipped projections, and applied filters.</w:t>
      </w:r>
    </w:p>
    <w:tbl>
      <w:tblPr>
        <w:tblStyle w:val="TableGrid"/>
        <w:tblW w:w="0" w:type="auto"/>
        <w:tblInd w:w="0" w:type="dxa"/>
        <w:tblLook w:val="04A0" w:firstRow="1" w:lastRow="0" w:firstColumn="1" w:lastColumn="0" w:noHBand="0" w:noVBand="1"/>
      </w:tblPr>
      <w:tblGrid>
        <w:gridCol w:w="1183"/>
        <w:gridCol w:w="703"/>
        <w:gridCol w:w="1469"/>
        <w:gridCol w:w="396"/>
        <w:gridCol w:w="1283"/>
        <w:gridCol w:w="846"/>
        <w:gridCol w:w="786"/>
        <w:gridCol w:w="581"/>
        <w:gridCol w:w="583"/>
        <w:gridCol w:w="816"/>
        <w:gridCol w:w="756"/>
        <w:gridCol w:w="661"/>
        <w:gridCol w:w="610"/>
        <w:gridCol w:w="880"/>
      </w:tblGrid>
      <w:tr w:rsidR="00E20F2B" w:rsidTr="00E20F2B">
        <w:trPr>
          <w:trHeight w:val="340"/>
        </w:trPr>
        <w:tc>
          <w:tcPr>
            <w:tcW w:w="0" w:type="auto"/>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Specimen</w:t>
            </w:r>
          </w:p>
        </w:tc>
        <w:tc>
          <w:tcPr>
            <w:tcW w:w="0" w:type="auto"/>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Genus</w:t>
            </w:r>
          </w:p>
        </w:tc>
        <w:tc>
          <w:tcPr>
            <w:tcW w:w="0" w:type="auto"/>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Species</w:t>
            </w:r>
          </w:p>
        </w:tc>
        <w:tc>
          <w:tcPr>
            <w:tcW w:w="0" w:type="auto"/>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Sex</w:t>
            </w:r>
          </w:p>
        </w:tc>
        <w:tc>
          <w:tcPr>
            <w:tcW w:w="0" w:type="auto"/>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Clavicle Length (mm)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Voxel (mm)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Voxel (um)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Voltage</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Current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Timing (ms)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Projections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Averages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Skipped</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eastAsia="Times New Roman" w:hAnsi="Times" w:cs="Calibri"/>
                <w:color w:val="000000"/>
                <w:sz w:val="12"/>
                <w:szCs w:val="12"/>
              </w:rPr>
            </w:pPr>
            <w:r>
              <w:rPr>
                <w:rFonts w:ascii="Times" w:eastAsia="Times New Roman" w:hAnsi="Times" w:cs="Calibri"/>
                <w:color w:val="000000"/>
                <w:sz w:val="12"/>
                <w:szCs w:val="12"/>
              </w:rPr>
              <w:t>Filter</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AMNH_M_140426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 mori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0.070188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70.188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AMNH_M_145600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0.085068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85.068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0.088391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88.391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AMNH_M_167338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0.065307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65.307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0.073358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73.358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AMNH_M_167344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AMNH_M_167430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72.280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AMNH_M_174860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72.280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AMNH_M_201460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0.065352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65.352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AMNH_M_201469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0.069441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69.441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AMNH_M_201471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0.082949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82.949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AMNH_M_202932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graueri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0.064136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64.136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AMNH_M_214103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0.080066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AMNH_M_28252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0.064136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64.136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AMNH_M_28253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0.060923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60.923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AMNH_M_51202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schweinfurthii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0.065515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65.515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AMNH_M_51278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schweinfurthii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AMNH_M_51377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schweinfurthii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0.071258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71.258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AMNH_M_54089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AMNH_M_54091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0.075949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75.949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AMNH_M_54092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0.060511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60.511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AMNH_M_54327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0.073728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73.728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AMNH_M_54356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0.061452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61.452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AMNH_M_61586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0.070188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70.188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AMNH_M_89351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AMNH_M_89352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0.061512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61.512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AMNH_M_89353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0.073015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73.015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AMNH_M_89354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0.061251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61.251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AMNH_M_89355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0.065296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65.296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AMNH_M_89426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0.059297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59.297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AMNH_M_90191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0.068772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68.772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AMNH_M_90194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0.088659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AMNH_M_90289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0.058176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58.176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AMNH_M_90290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0.085504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85.504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CMNH_HTB_1030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0.083387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83.387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CMNH_HTB_1055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0.079883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79.883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CMNH_HTB_1168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0.080778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80.778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CMNH_HTB_1423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0.077881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77.881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0.070214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70.214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129.34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0.067884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67.884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129.4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0.067241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67.241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0.064805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64.805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0.062834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62.834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0.074049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74.049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0.068875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68.875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0.070775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70.775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0.07057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70.570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CMNH_HTB_1732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0.063229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63.229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CMNH_HTB_1733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CMNH_HTB_1738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0.073009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73.009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0.063107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63.107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0.069045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69.045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0.060106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60.106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CMNH_HTB_1798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0.068056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68.056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0.072242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72.242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0.067938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67.938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0.077428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77.428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62.141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CMNH_HTB_1880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CMNH_HTB_2026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0.068875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68.875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CMNH_HTB_2747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0.069236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69.236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CMNH_HTB_3552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0.073156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73.156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0.048381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48.381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0.047099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47.099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0.04384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43.840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0.050595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50.595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87.83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CMNH_HTB_3899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CMNH_HTB_3901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97.31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53.100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CMNH_HTB_3902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79.25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0.043877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43.877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CMNH_HTB_3903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0.048371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48.371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CMNH_HTB_3912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82.55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0.04469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44.690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CMNH_HTH_0128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136.49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CMNH_HTH_0291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149.57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0.078459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78.459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CMNH_HTH_0315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131.16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CMNH_HTH_0569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143.84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0.07566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75.660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CMNH_HTH_0589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139.04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0.073542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73.542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CMNH_HTH_0673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138.37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0.072393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72.393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CMNH_HTH_0846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163.19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0.084884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84.884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CMNH_HTH_0933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141.69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0.074839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74.839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CMNH_HTH_1070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136.06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CMNH_HTH_1208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135.35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71.440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CMNH_HTH_1271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153.91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0.079915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79.915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CMNH_HTH_1785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136.06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CMNH_HTH_1876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0.07566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75.660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CMNH_HTH_2041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155.32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0.081456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81.456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CMNH_HTH_2091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144.45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0.075641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75.641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CMNH_HTH_2115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152.87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0.078133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78.133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CMNH_HTH_2562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169.73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0.089203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89.203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0.082057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82.057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CMNH_HTH_2829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157.18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0.083062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83.062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CMNH_HTH_3049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sapiens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71.722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FMNH_M_26065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0.069109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69.109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FMNH_M_27529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schweinfurthii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65.840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FMNH_M_27542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0.064997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64.997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FMNH_M_27551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FMNH_M_27552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0.069107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69.107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FMNH_M_33533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 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166.46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FMNH_M_33535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 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177.34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FMNH_M_33536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 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159.62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64.040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FMNH_M_46497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concolor gabriellae</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0.047624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47.624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FMNH_M_46498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concolor gabriellae</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0.051818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51.818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FMNH_M_46499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concolor gabriellae</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0.047831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47.831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FMNH_M_57202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0.068422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68.422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FMNH_M_99740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 entelloides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0.047215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47.215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FMNH_M_99761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 entelloides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0.039595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39.595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0.050348546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50.3485465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0.046060478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46.0604783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0.048539364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48.5393635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0.045634771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45.6347711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0.047093002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47.0930019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0.048247996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48.247996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0.049488221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49.4882211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0.048828683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48.8286827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0.045519262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45.5192618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0.047876659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47.876659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MCZ_M_41469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0.047876617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47.8766174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MPITC_06_13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0.0329898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32.9898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3370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0.5 mm Brass</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MPITC_08_63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0.0403208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40.3208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3095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0.5 mm Brass</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MPITC_11_04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troglodytes verus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119.3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0.0403208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40.3208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2995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0.5 mm Brass</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USNM_M_143593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USNM_M_143594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0.057651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57.651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USNM_M_143596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USNM_M_143597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USNM_M_143598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0.076723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76.723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0.06151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61.510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USNM_M_143601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0.050642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50.642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USNM_M_143602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0.059473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59.473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USNM_M_145304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0.057143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57.143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USNM_M_145305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192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0.069751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69.751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USNM_M_145306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0.050507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50.507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USNM_M_145308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0.053174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53.174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USNM_M_145309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USNM_M_145310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0.065714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65.714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USNM_M_153805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0.06151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61.510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USNM_M_153822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0.054717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54.717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USNM_M_153823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0.059754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59.754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USNM_M_220324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 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87.170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USNM_M_239883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0.06979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69.790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USNM_M_260590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 carpenteri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0.049173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49.173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0.1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USNM_M_271047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 vestitus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0.049963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49.963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USNM_M_395636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0.063104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63.104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USNM_M_396937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0.081717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81.717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USNM_M_396942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0.059848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59.848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USNM_M_397351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USNM_M_397352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USNM_M_397353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58.205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USNM_M_49463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lar entelloides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0.050076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50.076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USNM_M_49768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0.063353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63.353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USNM_M_49769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0.079437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79.437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USNM_M_49850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73.420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USNM_M_49855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0.064427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64.427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USNM_M_49857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0.073629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73.629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USNM_M_49861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0.059473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59.473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USNM_M_49864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abelii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0.063161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63.161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USNM_M_49957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0.077987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77.987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USNM_M_49958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0.057288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57.288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lastRenderedPageBreak/>
              <w:t>USNM_M_49959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pygmaeus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0.082084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82.084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USNM_M_545039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50.274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900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USNM_M_545040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M</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0.060111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60.111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none</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USNM_M_545043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0.074836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74.836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USNM_M_545045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0.059237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59.237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180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700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r w:rsidR="00E20F2B" w:rsidTr="00E20F2B">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USNM_M_545047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i/>
                <w:iCs/>
                <w:color w:val="000000"/>
                <w:sz w:val="12"/>
                <w:szCs w:val="12"/>
              </w:rPr>
            </w:pPr>
            <w:r>
              <w:rPr>
                <w:rFonts w:ascii="Times" w:eastAsia="Times New Roman" w:hAnsi="Times" w:cs="Calibri"/>
                <w:i/>
                <w:iCs/>
                <w:color w:val="000000"/>
                <w:sz w:val="12"/>
                <w:szCs w:val="12"/>
              </w:rPr>
              <w:t>beringei beringei</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F</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0.053611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53.611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200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1000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eastAsia="Times New Roman" w:hAnsi="Times" w:cs="Calibri"/>
                <w:color w:val="000000"/>
                <w:sz w:val="12"/>
                <w:szCs w:val="12"/>
              </w:rPr>
            </w:pPr>
            <w:r>
              <w:rPr>
                <w:rFonts w:ascii="Times" w:eastAsia="Times New Roman" w:hAnsi="Times" w:cs="Calibri"/>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eastAsia="Times New Roman" w:hAnsi="Times" w:cs="Calibri"/>
                <w:color w:val="000000"/>
                <w:sz w:val="12"/>
                <w:szCs w:val="12"/>
              </w:rPr>
            </w:pPr>
            <w:r>
              <w:rPr>
                <w:rFonts w:ascii="Times" w:eastAsia="Times New Roman" w:hAnsi="Times" w:cs="Calibri"/>
                <w:color w:val="000000"/>
                <w:sz w:val="12"/>
                <w:szCs w:val="12"/>
              </w:rPr>
              <w:t>0.2 mm Cu</w:t>
            </w:r>
          </w:p>
        </w:tc>
      </w:tr>
    </w:tbl>
    <w:p w:rsidR="00E20F2B" w:rsidRDefault="00E20F2B" w:rsidP="00E20F2B">
      <w:pPr>
        <w:rPr>
          <w:rFonts w:ascii="Times" w:hAnsi="Times"/>
          <w:b/>
          <w:bCs/>
        </w:rPr>
        <w:sectPr w:rsidR="00E20F2B">
          <w:pgSz w:w="15840" w:h="12240" w:orient="landscape"/>
          <w:pgMar w:top="1440" w:right="1440" w:bottom="1440" w:left="1440" w:header="720" w:footer="720" w:gutter="0"/>
          <w:lnNumType w:countBy="1" w:restart="continuous"/>
          <w:cols w:space="720"/>
        </w:sectPr>
      </w:pPr>
    </w:p>
    <w:p w:rsidR="00E20F2B" w:rsidRDefault="00E20F2B" w:rsidP="00E20F2B">
      <w:pPr>
        <w:pStyle w:val="Caption"/>
        <w:keepNext/>
        <w:rPr>
          <w:rFonts w:ascii="Times" w:hAnsi="Times"/>
          <w:i w:val="0"/>
          <w:iCs w:val="0"/>
          <w:color w:val="auto"/>
          <w:sz w:val="24"/>
          <w:szCs w:val="24"/>
        </w:rPr>
      </w:pPr>
      <w:r>
        <w:rPr>
          <w:rFonts w:ascii="Times" w:hAnsi="Times"/>
          <w:b/>
          <w:bCs/>
          <w:i w:val="0"/>
          <w:iCs w:val="0"/>
          <w:color w:val="auto"/>
          <w:sz w:val="24"/>
          <w:szCs w:val="24"/>
        </w:rPr>
        <w:lastRenderedPageBreak/>
        <w:t>Table S2</w:t>
      </w:r>
      <w:r>
        <w:rPr>
          <w:rFonts w:ascii="Times" w:hAnsi="Times"/>
          <w:b/>
          <w:bCs/>
          <w:color w:val="auto"/>
          <w:sz w:val="24"/>
          <w:szCs w:val="24"/>
        </w:rPr>
        <w:t xml:space="preserve">. </w:t>
      </w:r>
      <w:r>
        <w:rPr>
          <w:rFonts w:ascii="Times" w:eastAsia="Times New Roman" w:hAnsi="Times" w:cs="Times New Roman"/>
          <w:i w:val="0"/>
          <w:iCs w:val="0"/>
          <w:color w:val="auto"/>
          <w:kern w:val="0"/>
          <w:sz w:val="24"/>
          <w:szCs w:val="24"/>
          <w14:ligatures w14:val="none"/>
        </w:rPr>
        <w:t xml:space="preserve">Intraspecific pairwise comparisons of unscaled trabecular bone volume (BV/TV) amongst extant apes. All statistical differences were tested for with a non-parametric Dunn's tests with Bonferroni correction. </w:t>
      </w:r>
      <w:r>
        <w:rPr>
          <w:rFonts w:ascii="Times" w:hAnsi="Times"/>
          <w:i w:val="0"/>
          <w:iCs w:val="0"/>
          <w:color w:val="auto"/>
          <w:sz w:val="24"/>
          <w:szCs w:val="24"/>
        </w:rPr>
        <w:t xml:space="preserve">Significance was determined at </w:t>
      </w:r>
      <w:r>
        <w:rPr>
          <w:rFonts w:ascii="Times" w:hAnsi="Times"/>
          <w:color w:val="auto"/>
          <w:sz w:val="24"/>
          <w:szCs w:val="24"/>
        </w:rPr>
        <w:t>p.adjust</w:t>
      </w:r>
      <w:r>
        <w:rPr>
          <w:rFonts w:ascii="Times" w:hAnsi="Times"/>
          <w:i w:val="0"/>
          <w:iCs w:val="0"/>
          <w:color w:val="auto"/>
          <w:sz w:val="24"/>
          <w:szCs w:val="24"/>
        </w:rPr>
        <w:t xml:space="preserve"> = 0.05, with significant </w:t>
      </w:r>
      <w:r>
        <w:rPr>
          <w:rFonts w:ascii="Times" w:hAnsi="Times"/>
          <w:color w:val="auto"/>
          <w:sz w:val="24"/>
          <w:szCs w:val="24"/>
        </w:rPr>
        <w:t>p.adjust</w:t>
      </w:r>
      <w:r>
        <w:rPr>
          <w:rFonts w:ascii="Times" w:hAnsi="Times"/>
          <w:i w:val="0"/>
          <w:iCs w:val="0"/>
          <w:color w:val="auto"/>
          <w:sz w:val="24"/>
          <w:szCs w:val="24"/>
        </w:rPr>
        <w:t>-values bolded.</w:t>
      </w:r>
    </w:p>
    <w:tbl>
      <w:tblPr>
        <w:tblStyle w:val="TableGrid"/>
        <w:tblW w:w="0" w:type="auto"/>
        <w:tblInd w:w="0" w:type="dxa"/>
        <w:tblLook w:val="04A0" w:firstRow="1" w:lastRow="0" w:firstColumn="1" w:lastColumn="0" w:noHBand="0" w:noVBand="1"/>
      </w:tblPr>
      <w:tblGrid>
        <w:gridCol w:w="949"/>
        <w:gridCol w:w="1201"/>
        <w:gridCol w:w="1205"/>
        <w:gridCol w:w="1205"/>
        <w:gridCol w:w="1262"/>
        <w:gridCol w:w="1205"/>
        <w:gridCol w:w="1205"/>
        <w:gridCol w:w="784"/>
      </w:tblGrid>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 Bone Length</w:t>
            </w:r>
          </w:p>
        </w:tc>
        <w:tc>
          <w:tcPr>
            <w:tcW w:w="0" w:type="auto"/>
            <w:gridSpan w:val="7"/>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Intraspecific Pairwise Comparisons (non-parametric Dunn's tests with Bonferroni correction)</w:t>
            </w:r>
          </w:p>
        </w:tc>
      </w:tr>
      <w:tr w:rsidR="00E20F2B" w:rsidTr="00E20F2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color w:val="000000"/>
              </w:rPr>
            </w:pPr>
            <w:r>
              <w:rPr>
                <w:rFonts w:ascii="Times" w:hAnsi="Times"/>
                <w:b/>
                <w:b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0.08412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0.25259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0.19298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0.07992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0.2162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0.30379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0.00073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0.1417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0.76134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0.25703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0.39057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0.12182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0.17106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0.02276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0.90544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0.6843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0.89096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0.87423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0.84843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0.76781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0.49228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0.01597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0.57379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0.13269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0.48076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62%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0.13915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0.06723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0.01528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0.02992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0.00578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0.35983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0.05136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0.24054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0.49833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0.13966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0.16116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0.43769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0.11679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0.22985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0.13966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0.2018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0.36452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0.03625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0.07087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0.00906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0.98336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0.0571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0.20525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0.26221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86%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0.03726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0.32231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0.10002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0.02669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0.28108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0.02214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0.20433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100%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0.36937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0.89676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0.07953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0.11451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bl>
    <w:p w:rsidR="00E20F2B" w:rsidRDefault="00E20F2B" w:rsidP="00E20F2B">
      <w:pPr>
        <w:pStyle w:val="Caption"/>
        <w:keepNext/>
        <w:rPr>
          <w:rFonts w:ascii="Times" w:hAnsi="Times"/>
          <w:b/>
          <w:bCs/>
          <w:i w:val="0"/>
          <w:iCs w:val="0"/>
          <w:sz w:val="24"/>
          <w:szCs w:val="24"/>
        </w:rPr>
      </w:pPr>
    </w:p>
    <w:p w:rsidR="00E20F2B" w:rsidRDefault="00E20F2B" w:rsidP="00E20F2B">
      <w:pPr>
        <w:rPr>
          <w:rFonts w:ascii="Times" w:hAnsi="Times"/>
          <w:b/>
          <w:bCs/>
          <w:color w:val="44546A" w:themeColor="text2"/>
        </w:rPr>
      </w:pPr>
      <w:r>
        <w:rPr>
          <w:rFonts w:ascii="Times" w:hAnsi="Times"/>
          <w:b/>
          <w:bCs/>
          <w:i/>
          <w:iCs/>
        </w:rPr>
        <w:br w:type="page"/>
      </w:r>
    </w:p>
    <w:p w:rsidR="00E20F2B" w:rsidRDefault="00E20F2B" w:rsidP="00E20F2B">
      <w:pPr>
        <w:pStyle w:val="Caption"/>
        <w:keepNext/>
        <w:rPr>
          <w:rFonts w:ascii="Times" w:hAnsi="Times"/>
          <w:i w:val="0"/>
          <w:iCs w:val="0"/>
          <w:color w:val="auto"/>
          <w:sz w:val="24"/>
          <w:szCs w:val="24"/>
        </w:rPr>
      </w:pPr>
      <w:r>
        <w:rPr>
          <w:rFonts w:ascii="Times" w:hAnsi="Times"/>
          <w:b/>
          <w:bCs/>
          <w:i w:val="0"/>
          <w:iCs w:val="0"/>
          <w:sz w:val="24"/>
          <w:szCs w:val="24"/>
        </w:rPr>
        <w:lastRenderedPageBreak/>
        <w:t>Table S3.</w:t>
      </w:r>
      <w:r>
        <w:rPr>
          <w:rFonts w:ascii="Times" w:hAnsi="Times"/>
          <w:b/>
          <w:bCs/>
          <w:sz w:val="24"/>
          <w:szCs w:val="24"/>
        </w:rPr>
        <w:t xml:space="preserve"> </w:t>
      </w:r>
      <w:r>
        <w:rPr>
          <w:rFonts w:ascii="Times" w:eastAsia="Times New Roman" w:hAnsi="Times" w:cs="Times New Roman"/>
          <w:i w:val="0"/>
          <w:iCs w:val="0"/>
          <w:color w:val="auto"/>
          <w:kern w:val="0"/>
          <w:sz w:val="24"/>
          <w:szCs w:val="24"/>
          <w14:ligatures w14:val="none"/>
        </w:rPr>
        <w:t xml:space="preserve">Intraspecific pairwise comparisons of relative trabecular bone volume (rBV/TV) amongst extant apes. All statistical differences were tested for with a non-parametric Dunn's tests with Bonferroni correction. </w:t>
      </w:r>
      <w:r>
        <w:rPr>
          <w:rFonts w:ascii="Times" w:hAnsi="Times"/>
          <w:i w:val="0"/>
          <w:iCs w:val="0"/>
          <w:color w:val="auto"/>
          <w:sz w:val="24"/>
          <w:szCs w:val="24"/>
        </w:rPr>
        <w:t xml:space="preserve">Significance was determined at </w:t>
      </w:r>
      <w:r>
        <w:rPr>
          <w:rFonts w:ascii="Times" w:hAnsi="Times"/>
          <w:color w:val="auto"/>
          <w:sz w:val="24"/>
          <w:szCs w:val="24"/>
        </w:rPr>
        <w:t>p.adjust</w:t>
      </w:r>
      <w:r>
        <w:rPr>
          <w:rFonts w:ascii="Times" w:hAnsi="Times"/>
          <w:i w:val="0"/>
          <w:iCs w:val="0"/>
          <w:color w:val="auto"/>
          <w:sz w:val="24"/>
          <w:szCs w:val="24"/>
        </w:rPr>
        <w:t xml:space="preserve"> = 0.05, with significant </w:t>
      </w:r>
      <w:r>
        <w:rPr>
          <w:rFonts w:ascii="Times" w:hAnsi="Times"/>
          <w:color w:val="auto"/>
          <w:sz w:val="24"/>
          <w:szCs w:val="24"/>
        </w:rPr>
        <w:t>p.adjust</w:t>
      </w:r>
      <w:r>
        <w:rPr>
          <w:rFonts w:ascii="Times" w:hAnsi="Times"/>
          <w:i w:val="0"/>
          <w:iCs w:val="0"/>
          <w:color w:val="auto"/>
          <w:sz w:val="24"/>
          <w:szCs w:val="24"/>
        </w:rPr>
        <w:t>-values bolded.</w:t>
      </w:r>
    </w:p>
    <w:tbl>
      <w:tblPr>
        <w:tblStyle w:val="TableGrid"/>
        <w:tblW w:w="5000" w:type="pct"/>
        <w:tblInd w:w="0" w:type="dxa"/>
        <w:tblLook w:val="04A0" w:firstRow="1" w:lastRow="0" w:firstColumn="1" w:lastColumn="0" w:noHBand="0" w:noVBand="1"/>
      </w:tblPr>
      <w:tblGrid>
        <w:gridCol w:w="1028"/>
        <w:gridCol w:w="1190"/>
        <w:gridCol w:w="1193"/>
        <w:gridCol w:w="1193"/>
        <w:gridCol w:w="1250"/>
        <w:gridCol w:w="1193"/>
        <w:gridCol w:w="1193"/>
        <w:gridCol w:w="776"/>
      </w:tblGrid>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rPr>
            </w:pPr>
            <w:r>
              <w:rPr>
                <w:rFonts w:ascii="Times" w:hAnsi="Times"/>
              </w:rPr>
              <w:t>% Bone Length</w:t>
            </w:r>
          </w:p>
        </w:tc>
        <w:tc>
          <w:tcPr>
            <w:tcW w:w="4300" w:type="pct"/>
            <w:gridSpan w:val="7"/>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rPr>
            </w:pPr>
            <w:r>
              <w:rPr>
                <w:rFonts w:ascii="Times" w:hAnsi="Times"/>
              </w:rPr>
              <w:t>Intraspecific Pairwise Comparisons (non-parametric Dunn's tests with Bonferroni correction)</w:t>
            </w:r>
          </w:p>
        </w:tc>
      </w:tr>
      <w:tr w:rsidR="00E20F2B" w:rsidTr="00E20F2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b/>
                <w:bCs/>
              </w:rPr>
            </w:pPr>
            <w:r>
              <w:rPr>
                <w:rFonts w:ascii="Times" w:hAnsi="Times"/>
                <w:color w:val="000000"/>
              </w:rPr>
              <w:t>10%</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14%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0.27745</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0.00099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0.27745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0.47633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0.00099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0.00475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0.47633</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0.00475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color w:val="000000"/>
              </w:rPr>
              <w:t>18%</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22%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0.01826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0.0505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0.01081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0.00263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0.02991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0.01487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0.14325</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0.00181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color w:val="000000"/>
              </w:rPr>
              <w:t>26%</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30%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0.45847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0.24932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0.00299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0.00648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0.00203</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0.21161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0.11312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0.01046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0.24303</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0.27232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0.82934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0.00485</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0.55171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color w:val="000000"/>
              </w:rPr>
              <w:t>34%</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38%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0.00104</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0.01102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0.11916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0.00013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0.36427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0.0411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0.15077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0.00004</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0.0244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0.01879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0.21402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0.00812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0.55713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color w:val="000000"/>
              </w:rPr>
              <w:t>42%</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46%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0.06246</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0.00017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0.01432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0.00232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0.08744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0.00038</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0.00032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0.0016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0.02686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0.03403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0.00463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color w:val="000000"/>
              </w:rPr>
              <w:t>50%</w:t>
            </w:r>
          </w:p>
        </w:tc>
        <w:tc>
          <w:tcPr>
            <w:tcW w:w="640" w:type="pct"/>
            <w:tcBorders>
              <w:top w:val="single" w:sz="4" w:space="0" w:color="auto"/>
              <w:left w:val="single" w:sz="4" w:space="0" w:color="auto"/>
              <w:bottom w:val="single" w:sz="4" w:space="0" w:color="auto"/>
              <w:right w:val="single" w:sz="4" w:space="0" w:color="auto"/>
            </w:tcBorders>
            <w:noWrap/>
          </w:tcPr>
          <w:p w:rsidR="00E20F2B" w:rsidRDefault="00E20F2B">
            <w:pPr>
              <w:rPr>
                <w:rFonts w:ascii="Times" w:hAnsi="Times"/>
                <w:b/>
                <w:bCs/>
                <w:i/>
                <w:iCs/>
              </w:rPr>
            </w:pPr>
          </w:p>
        </w:tc>
        <w:tc>
          <w:tcPr>
            <w:tcW w:w="642"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rPr>
            </w:pPr>
          </w:p>
        </w:tc>
        <w:tc>
          <w:tcPr>
            <w:tcW w:w="642"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rPr>
            </w:pPr>
          </w:p>
        </w:tc>
        <w:tc>
          <w:tcPr>
            <w:tcW w:w="672"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rPr>
            </w:pPr>
          </w:p>
        </w:tc>
        <w:tc>
          <w:tcPr>
            <w:tcW w:w="642"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rPr>
            </w:pPr>
          </w:p>
        </w:tc>
        <w:tc>
          <w:tcPr>
            <w:tcW w:w="642"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rPr>
            </w:pPr>
          </w:p>
        </w:tc>
        <w:tc>
          <w:tcPr>
            <w:tcW w:w="420"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54%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0.17513</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0.00825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0.24279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0.08674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0.14689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0.85135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58%</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62%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0.07531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0.27256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0.00065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0.07131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0.02286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0.00609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0.01587</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0.53239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0.07939</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0.01256</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66%</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0.355</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0.38169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0.01032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0.00085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0.8973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0.00112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0.23871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0.79372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0.48314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0.48555</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74%</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0.07633</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0.85242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0.20525</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0.1187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0.00431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0.00046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0.36886</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0.00227</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0.06288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0.79133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0.07552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82%</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86%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0.00006</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0.05152</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0.00009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0.00537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0.00511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0.49883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0.05448</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0.04442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0.01174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0.00013</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70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90%</w:t>
            </w: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rPr>
            </w:pPr>
            <w:r>
              <w:rPr>
                <w:rFonts w:ascii="Times" w:hAnsi="Times"/>
                <w:b/>
                <w:bCs/>
                <w:i/>
                <w:iCs/>
              </w:rPr>
              <w:t>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Gorilla</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Homo</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Hylobates</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Pan</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rPr>
            </w:pPr>
            <w:r>
              <w:rPr>
                <w:rFonts w:ascii="Times" w:hAnsi="Times"/>
                <w:i/>
                <w:iCs/>
              </w:rPr>
              <w:t xml:space="preserve"> Pongo</w:t>
            </w:r>
          </w:p>
        </w:tc>
        <w:tc>
          <w:tcPr>
            <w:tcW w:w="420"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100%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Gorilla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0.50584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0.05054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Homo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0.03089</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0.11118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Hylobates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 xml:space="preserve">Pan </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0.02832</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0.00035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40"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rPr>
            </w:pPr>
            <w:r>
              <w:rPr>
                <w:rFonts w:ascii="Times" w:hAnsi="Times"/>
                <w:i/>
                <w:iCs/>
              </w:rPr>
              <w:t>Pongo</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0.21864</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1</w:t>
            </w:r>
          </w:p>
        </w:tc>
        <w:tc>
          <w:tcPr>
            <w:tcW w:w="67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rPr>
            </w:pPr>
            <w:r>
              <w:rPr>
                <w:rFonts w:ascii="Times" w:hAnsi="Times"/>
                <w:b/>
                <w:bCs/>
              </w:rPr>
              <w:t>&lt; 0.00001</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0.19496</w:t>
            </w:r>
          </w:p>
        </w:tc>
        <w:tc>
          <w:tcPr>
            <w:tcW w:w="642"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rPr>
            </w:pPr>
            <w:r>
              <w:rPr>
                <w:rFonts w:ascii="Times" w:hAnsi="Time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r>
    </w:tbl>
    <w:p w:rsidR="00E20F2B" w:rsidRDefault="00E20F2B" w:rsidP="00E20F2B">
      <w:pPr>
        <w:pStyle w:val="Caption"/>
        <w:keepNext/>
        <w:rPr>
          <w:rFonts w:ascii="Times" w:hAnsi="Times"/>
          <w:b/>
          <w:bCs/>
          <w:i w:val="0"/>
          <w:iCs w:val="0"/>
          <w:color w:val="auto"/>
          <w:sz w:val="24"/>
          <w:szCs w:val="24"/>
        </w:rPr>
      </w:pPr>
    </w:p>
    <w:p w:rsidR="00E20F2B" w:rsidRDefault="00E20F2B" w:rsidP="00E20F2B">
      <w:pPr>
        <w:rPr>
          <w:rFonts w:ascii="Times" w:hAnsi="Times"/>
          <w:b/>
          <w:bCs/>
        </w:rPr>
      </w:pPr>
      <w:r>
        <w:rPr>
          <w:rFonts w:ascii="Times" w:hAnsi="Times"/>
          <w:b/>
          <w:bCs/>
          <w:i/>
          <w:iCs/>
        </w:rPr>
        <w:br w:type="page"/>
      </w:r>
    </w:p>
    <w:p w:rsidR="00E20F2B" w:rsidRDefault="00E20F2B" w:rsidP="00E20F2B">
      <w:pPr>
        <w:pStyle w:val="Caption"/>
        <w:keepNext/>
        <w:rPr>
          <w:rFonts w:ascii="Times" w:hAnsi="Times"/>
          <w:i w:val="0"/>
          <w:iCs w:val="0"/>
          <w:color w:val="auto"/>
          <w:sz w:val="24"/>
          <w:szCs w:val="24"/>
        </w:rPr>
      </w:pPr>
      <w:r>
        <w:rPr>
          <w:rFonts w:ascii="Times" w:hAnsi="Times"/>
          <w:b/>
          <w:bCs/>
          <w:i w:val="0"/>
          <w:iCs w:val="0"/>
          <w:color w:val="auto"/>
          <w:sz w:val="24"/>
          <w:szCs w:val="24"/>
        </w:rPr>
        <w:lastRenderedPageBreak/>
        <w:t>Table S4</w:t>
      </w:r>
      <w:r>
        <w:rPr>
          <w:rFonts w:ascii="Times" w:hAnsi="Times"/>
          <w:b/>
          <w:bCs/>
          <w:color w:val="auto"/>
          <w:sz w:val="24"/>
          <w:szCs w:val="24"/>
        </w:rPr>
        <w:t xml:space="preserve">. </w:t>
      </w:r>
      <w:r>
        <w:rPr>
          <w:rFonts w:ascii="Times" w:eastAsia="Times New Roman" w:hAnsi="Times" w:cs="Times New Roman"/>
          <w:i w:val="0"/>
          <w:iCs w:val="0"/>
          <w:color w:val="auto"/>
          <w:kern w:val="0"/>
          <w:sz w:val="24"/>
          <w:szCs w:val="24"/>
          <w14:ligatures w14:val="none"/>
        </w:rPr>
        <w:t xml:space="preserve">Intraspecific pairwise comparisons of relative trabecular thickness (Tb.Th) amongst extant apes. All statistical differences were tested for with a non-parametric Dunn's tests with Bonferroni correction. </w:t>
      </w:r>
      <w:r>
        <w:rPr>
          <w:rFonts w:ascii="Times" w:hAnsi="Times"/>
          <w:i w:val="0"/>
          <w:iCs w:val="0"/>
          <w:color w:val="auto"/>
          <w:sz w:val="24"/>
          <w:szCs w:val="24"/>
        </w:rPr>
        <w:t xml:space="preserve">Significance was determined at </w:t>
      </w:r>
      <w:r>
        <w:rPr>
          <w:rFonts w:ascii="Times" w:hAnsi="Times"/>
          <w:color w:val="auto"/>
          <w:sz w:val="24"/>
          <w:szCs w:val="24"/>
        </w:rPr>
        <w:t>p.adjust</w:t>
      </w:r>
      <w:r>
        <w:rPr>
          <w:rFonts w:ascii="Times" w:hAnsi="Times"/>
          <w:i w:val="0"/>
          <w:iCs w:val="0"/>
          <w:color w:val="auto"/>
          <w:sz w:val="24"/>
          <w:szCs w:val="24"/>
        </w:rPr>
        <w:t xml:space="preserve"> = 0.05, with significant </w:t>
      </w:r>
      <w:r>
        <w:rPr>
          <w:rFonts w:ascii="Times" w:hAnsi="Times"/>
          <w:color w:val="auto"/>
          <w:sz w:val="24"/>
          <w:szCs w:val="24"/>
        </w:rPr>
        <w:t>p.adjust</w:t>
      </w:r>
      <w:r>
        <w:rPr>
          <w:rFonts w:ascii="Times" w:hAnsi="Times"/>
          <w:i w:val="0"/>
          <w:iCs w:val="0"/>
          <w:color w:val="auto"/>
          <w:sz w:val="24"/>
          <w:szCs w:val="24"/>
        </w:rPr>
        <w:t>-values bolded.</w:t>
      </w:r>
    </w:p>
    <w:tbl>
      <w:tblPr>
        <w:tblStyle w:val="TableGrid"/>
        <w:tblW w:w="5000" w:type="pct"/>
        <w:tblInd w:w="0" w:type="dxa"/>
        <w:tblLook w:val="04A0" w:firstRow="1" w:lastRow="0" w:firstColumn="1" w:lastColumn="0" w:noHBand="0" w:noVBand="1"/>
      </w:tblPr>
      <w:tblGrid>
        <w:gridCol w:w="1028"/>
        <w:gridCol w:w="1190"/>
        <w:gridCol w:w="1193"/>
        <w:gridCol w:w="1193"/>
        <w:gridCol w:w="1250"/>
        <w:gridCol w:w="1193"/>
        <w:gridCol w:w="1193"/>
        <w:gridCol w:w="776"/>
      </w:tblGrid>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 Bone Length</w:t>
            </w:r>
          </w:p>
        </w:tc>
        <w:tc>
          <w:tcPr>
            <w:tcW w:w="4418" w:type="pct"/>
            <w:gridSpan w:val="7"/>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Intraspecific Pairwise Comparisons (non-parametric Dunn's tests with Bonferroni correction)</w:t>
            </w:r>
          </w:p>
        </w:tc>
      </w:tr>
      <w:tr w:rsidR="00E20F2B" w:rsidTr="00E20F2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b/>
                <w:bCs/>
                <w:color w:val="000000"/>
              </w:rPr>
            </w:pPr>
            <w:r>
              <w:rPr>
                <w:rFonts w:ascii="Times" w:hAnsi="Times"/>
                <w:color w:val="000000"/>
              </w:rPr>
              <w:t>10%</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0.02474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0.26012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0.62742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0.00141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0.02158</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0.3709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0.79843</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0.40751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18%</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0.02568</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0.06132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0.43544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0.07239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0.32817</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0.67377</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26%</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0.03329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0.27396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0.0271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0.15437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0.04287</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0.02994</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0.43174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0.21102</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34%</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0.15812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0.23436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0.39021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0.50995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0.11642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0.11378</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0.54632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0.39724</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42%</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0.2184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0.52092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0.30374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0.53059</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0.185</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0.37454</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tcBorders>
              <w:top w:val="single" w:sz="4" w:space="0" w:color="auto"/>
              <w:left w:val="single" w:sz="4" w:space="0" w:color="auto"/>
              <w:bottom w:val="single" w:sz="4" w:space="0" w:color="auto"/>
              <w:right w:val="single" w:sz="4" w:space="0" w:color="auto"/>
            </w:tcBorders>
            <w:noWrap/>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tcPr>
          <w:p w:rsidR="00E20F2B" w:rsidRDefault="00E20F2B">
            <w:pPr>
              <w:rPr>
                <w:rFonts w:ascii="Times" w:hAnsi="Times"/>
                <w:b/>
                <w:bCs/>
                <w:i/>
                <w:iCs/>
                <w:color w:val="000000"/>
              </w:rPr>
            </w:pPr>
          </w:p>
        </w:tc>
        <w:tc>
          <w:tcPr>
            <w:tcW w:w="660"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660"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691"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660"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660"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428" w:type="pct"/>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50%</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0.17074</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0.12083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0.05392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0.2579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58%</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62%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0.0176</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0.02098</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0.00143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66%</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0.42271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0.10499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0.14909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0.26028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0.00038</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0.15623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0.79263</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74%</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0.53409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0.03822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0.73683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0.8234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0.252</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0.0026</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0.0328</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82%</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86%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0.10536</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0.01026</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0.06119</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0.03491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582"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rPr>
              <w:t>90%</w:t>
            </w: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428" w:type="pct"/>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100%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0.25248</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0.13496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0.10201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0.19133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0.00008</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0.00094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0.00863</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658" w:type="pct"/>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0.67741</w:t>
            </w:r>
          </w:p>
        </w:tc>
        <w:tc>
          <w:tcPr>
            <w:tcW w:w="691"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0.19154</w:t>
            </w:r>
          </w:p>
        </w:tc>
        <w:tc>
          <w:tcPr>
            <w:tcW w:w="660" w:type="pct"/>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bl>
    <w:p w:rsidR="00E20F2B" w:rsidRDefault="00E20F2B" w:rsidP="00E20F2B">
      <w:pPr>
        <w:pStyle w:val="Caption"/>
        <w:keepNext/>
        <w:rPr>
          <w:rFonts w:ascii="Times" w:hAnsi="Times"/>
          <w:b/>
          <w:bCs/>
          <w:i w:val="0"/>
          <w:iCs w:val="0"/>
          <w:color w:val="auto"/>
          <w:sz w:val="24"/>
          <w:szCs w:val="24"/>
        </w:rPr>
      </w:pPr>
    </w:p>
    <w:p w:rsidR="00E20F2B" w:rsidRDefault="00E20F2B" w:rsidP="00E20F2B">
      <w:pPr>
        <w:rPr>
          <w:rFonts w:ascii="Times" w:hAnsi="Times"/>
          <w:b/>
          <w:bCs/>
        </w:rPr>
      </w:pPr>
      <w:r>
        <w:rPr>
          <w:rFonts w:ascii="Times" w:hAnsi="Times"/>
          <w:b/>
          <w:bCs/>
          <w:i/>
          <w:iCs/>
        </w:rPr>
        <w:br w:type="page"/>
      </w:r>
    </w:p>
    <w:p w:rsidR="00E20F2B" w:rsidRDefault="00E20F2B" w:rsidP="00E20F2B">
      <w:pPr>
        <w:pStyle w:val="Caption"/>
        <w:keepNext/>
        <w:rPr>
          <w:rFonts w:ascii="Times" w:hAnsi="Times"/>
          <w:i w:val="0"/>
          <w:iCs w:val="0"/>
          <w:color w:val="auto"/>
          <w:sz w:val="24"/>
          <w:szCs w:val="24"/>
        </w:rPr>
      </w:pPr>
      <w:r>
        <w:rPr>
          <w:rFonts w:ascii="Times" w:hAnsi="Times"/>
          <w:b/>
          <w:bCs/>
          <w:i w:val="0"/>
          <w:iCs w:val="0"/>
          <w:color w:val="auto"/>
          <w:sz w:val="24"/>
          <w:szCs w:val="24"/>
        </w:rPr>
        <w:lastRenderedPageBreak/>
        <w:t>Table S5.</w:t>
      </w:r>
      <w:r>
        <w:rPr>
          <w:rFonts w:ascii="Times" w:hAnsi="Times"/>
          <w:b/>
          <w:bCs/>
          <w:color w:val="auto"/>
          <w:sz w:val="24"/>
          <w:szCs w:val="24"/>
        </w:rPr>
        <w:t xml:space="preserve"> </w:t>
      </w:r>
      <w:r>
        <w:rPr>
          <w:rFonts w:ascii="Times" w:eastAsia="Times New Roman" w:hAnsi="Times" w:cs="Times New Roman"/>
          <w:i w:val="0"/>
          <w:iCs w:val="0"/>
          <w:color w:val="auto"/>
          <w:kern w:val="0"/>
          <w:sz w:val="24"/>
          <w:szCs w:val="24"/>
          <w14:ligatures w14:val="none"/>
        </w:rPr>
        <w:t xml:space="preserve">Intraspecific pairwise comparisons of relative trabecular separation (Tb.Sp) amongst extant apes. All statistical differences were tested for with a non-parametric Dunn's tests with Bonferroni correction. </w:t>
      </w:r>
      <w:r>
        <w:rPr>
          <w:rFonts w:ascii="Times" w:hAnsi="Times"/>
          <w:i w:val="0"/>
          <w:iCs w:val="0"/>
          <w:color w:val="auto"/>
          <w:sz w:val="24"/>
          <w:szCs w:val="24"/>
        </w:rPr>
        <w:t xml:space="preserve">Significance was determined at </w:t>
      </w:r>
      <w:r>
        <w:rPr>
          <w:rFonts w:ascii="Times" w:hAnsi="Times"/>
          <w:color w:val="auto"/>
          <w:sz w:val="24"/>
          <w:szCs w:val="24"/>
        </w:rPr>
        <w:t>p.adjust</w:t>
      </w:r>
      <w:r>
        <w:rPr>
          <w:rFonts w:ascii="Times" w:hAnsi="Times"/>
          <w:i w:val="0"/>
          <w:iCs w:val="0"/>
          <w:color w:val="auto"/>
          <w:sz w:val="24"/>
          <w:szCs w:val="24"/>
        </w:rPr>
        <w:t xml:space="preserve"> = 0.05, with significant </w:t>
      </w:r>
      <w:r>
        <w:rPr>
          <w:rFonts w:ascii="Times" w:hAnsi="Times"/>
          <w:color w:val="auto"/>
          <w:sz w:val="24"/>
          <w:szCs w:val="24"/>
        </w:rPr>
        <w:t>p.adjust</w:t>
      </w:r>
      <w:r>
        <w:rPr>
          <w:rFonts w:ascii="Times" w:hAnsi="Times"/>
          <w:i w:val="0"/>
          <w:iCs w:val="0"/>
          <w:color w:val="auto"/>
          <w:sz w:val="24"/>
          <w:szCs w:val="24"/>
        </w:rPr>
        <w:t>-values bolded.</w:t>
      </w:r>
    </w:p>
    <w:tbl>
      <w:tblPr>
        <w:tblStyle w:val="TableGrid"/>
        <w:tblW w:w="0" w:type="auto"/>
        <w:tblInd w:w="0" w:type="dxa"/>
        <w:tblLook w:val="04A0" w:firstRow="1" w:lastRow="0" w:firstColumn="1" w:lastColumn="0" w:noHBand="0" w:noVBand="1"/>
      </w:tblPr>
      <w:tblGrid>
        <w:gridCol w:w="949"/>
        <w:gridCol w:w="1201"/>
        <w:gridCol w:w="1205"/>
        <w:gridCol w:w="1205"/>
        <w:gridCol w:w="1262"/>
        <w:gridCol w:w="1205"/>
        <w:gridCol w:w="1205"/>
        <w:gridCol w:w="784"/>
      </w:tblGrid>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 Bone Length</w:t>
            </w:r>
          </w:p>
        </w:tc>
        <w:tc>
          <w:tcPr>
            <w:tcW w:w="0" w:type="auto"/>
            <w:gridSpan w:val="7"/>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Intraspecific Pairwise Comparisons (non-parametric Dunn's tests with Bonferroni correction)</w:t>
            </w:r>
          </w:p>
        </w:tc>
      </w:tr>
      <w:tr w:rsidR="00E20F2B" w:rsidTr="00E20F2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b/>
                <w:bCs/>
                <w:color w:val="000000"/>
              </w:rPr>
            </w:pPr>
            <w:r>
              <w:rPr>
                <w:rFonts w:ascii="Times" w:hAnsi="Times"/>
                <w:color w:val="000000"/>
              </w:rPr>
              <w:t>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0.52345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0.40444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0.03154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0.22263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0.48985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0.00875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0.01758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0.02747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0.6525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0.9348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0.00147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0.01557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0.2158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0.02955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0.01881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0.09024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0.29924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0.26442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0.6052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0.65435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0.70671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0.5139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0.50016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0.86361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0.57925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0.08306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rPr>
                <w:rFonts w:ascii="Times" w:hAnsi="Times"/>
                <w:b/>
                <w:bC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0.10207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0.00718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0.06965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0.58803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0.74419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0.06179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0.51878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62%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0.00616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0.25813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0.05742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0.01698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0.00525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0.22837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0.91735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0.2525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0.37079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0.73394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0.06588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0.09172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0.18366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0.01067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0.02304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0.02705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0.60442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0.50677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0.14988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0.37521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0.01515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0.04523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86%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0.08436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0.02534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0.8596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0.01091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0.03072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0.37189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0.08962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0.34598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rPr>
              <w:t>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100%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0.42349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0.66514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0.64956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0.00036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0.81381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bl>
    <w:p w:rsidR="00E20F2B" w:rsidRDefault="00E20F2B" w:rsidP="00E20F2B">
      <w:pPr>
        <w:pStyle w:val="Caption"/>
        <w:keepNext/>
        <w:rPr>
          <w:rFonts w:ascii="Times" w:hAnsi="Times"/>
          <w:b/>
          <w:bCs/>
          <w:i w:val="0"/>
          <w:iCs w:val="0"/>
          <w:color w:val="auto"/>
          <w:sz w:val="24"/>
          <w:szCs w:val="24"/>
        </w:rPr>
      </w:pPr>
    </w:p>
    <w:p w:rsidR="00E20F2B" w:rsidRDefault="00E20F2B" w:rsidP="00E20F2B">
      <w:pPr>
        <w:rPr>
          <w:rFonts w:ascii="Times" w:hAnsi="Times"/>
          <w:b/>
          <w:bCs/>
        </w:rPr>
      </w:pPr>
      <w:r>
        <w:rPr>
          <w:rFonts w:ascii="Times" w:hAnsi="Times"/>
          <w:b/>
          <w:bCs/>
          <w:i/>
          <w:iCs/>
        </w:rPr>
        <w:br w:type="page"/>
      </w:r>
    </w:p>
    <w:p w:rsidR="00E20F2B" w:rsidRDefault="00E20F2B" w:rsidP="00E20F2B">
      <w:pPr>
        <w:pStyle w:val="Caption"/>
        <w:keepNext/>
        <w:rPr>
          <w:rFonts w:ascii="Times" w:hAnsi="Times"/>
          <w:i w:val="0"/>
          <w:iCs w:val="0"/>
          <w:color w:val="auto"/>
          <w:sz w:val="24"/>
          <w:szCs w:val="24"/>
        </w:rPr>
      </w:pPr>
      <w:r>
        <w:rPr>
          <w:rFonts w:ascii="Times" w:hAnsi="Times"/>
          <w:b/>
          <w:bCs/>
          <w:i w:val="0"/>
          <w:iCs w:val="0"/>
          <w:color w:val="auto"/>
          <w:sz w:val="24"/>
          <w:szCs w:val="24"/>
        </w:rPr>
        <w:lastRenderedPageBreak/>
        <w:t>Table S6.</w:t>
      </w:r>
      <w:r>
        <w:rPr>
          <w:rFonts w:ascii="Times" w:hAnsi="Times"/>
          <w:b/>
          <w:bCs/>
          <w:color w:val="auto"/>
          <w:sz w:val="24"/>
          <w:szCs w:val="24"/>
        </w:rPr>
        <w:t xml:space="preserve"> </w:t>
      </w:r>
      <w:r>
        <w:rPr>
          <w:rFonts w:ascii="Times" w:eastAsia="Times New Roman" w:hAnsi="Times" w:cs="Times New Roman"/>
          <w:i w:val="0"/>
          <w:iCs w:val="0"/>
          <w:color w:val="auto"/>
          <w:kern w:val="0"/>
          <w:sz w:val="24"/>
          <w:szCs w:val="24"/>
          <w14:ligatures w14:val="none"/>
        </w:rPr>
        <w:t xml:space="preserve">Intraspecific pairwise comparisons of relative trabecular number (Tb.N) amongst extant apes. All statistical differences were tested for with a non-parametric Dunn's tests with Bonferroni correction. </w:t>
      </w:r>
      <w:r>
        <w:rPr>
          <w:rFonts w:ascii="Times" w:hAnsi="Times"/>
          <w:i w:val="0"/>
          <w:iCs w:val="0"/>
          <w:color w:val="auto"/>
          <w:sz w:val="24"/>
          <w:szCs w:val="24"/>
        </w:rPr>
        <w:t xml:space="preserve">Significance was determined at </w:t>
      </w:r>
      <w:r>
        <w:rPr>
          <w:rFonts w:ascii="Times" w:hAnsi="Times"/>
          <w:color w:val="auto"/>
          <w:sz w:val="24"/>
          <w:szCs w:val="24"/>
        </w:rPr>
        <w:t>p.adjust</w:t>
      </w:r>
      <w:r>
        <w:rPr>
          <w:rFonts w:ascii="Times" w:hAnsi="Times"/>
          <w:i w:val="0"/>
          <w:iCs w:val="0"/>
          <w:color w:val="auto"/>
          <w:sz w:val="24"/>
          <w:szCs w:val="24"/>
        </w:rPr>
        <w:t xml:space="preserve"> = 0.05, with significant </w:t>
      </w:r>
      <w:r>
        <w:rPr>
          <w:rFonts w:ascii="Times" w:hAnsi="Times"/>
          <w:color w:val="auto"/>
          <w:sz w:val="24"/>
          <w:szCs w:val="24"/>
        </w:rPr>
        <w:t>p.adjust</w:t>
      </w:r>
      <w:r>
        <w:rPr>
          <w:rFonts w:ascii="Times" w:hAnsi="Times"/>
          <w:i w:val="0"/>
          <w:iCs w:val="0"/>
          <w:color w:val="auto"/>
          <w:sz w:val="24"/>
          <w:szCs w:val="24"/>
        </w:rPr>
        <w:t>-values bolded.</w:t>
      </w:r>
    </w:p>
    <w:tbl>
      <w:tblPr>
        <w:tblStyle w:val="TableGrid"/>
        <w:tblW w:w="0" w:type="auto"/>
        <w:tblInd w:w="0" w:type="dxa"/>
        <w:tblLook w:val="04A0" w:firstRow="1" w:lastRow="0" w:firstColumn="1" w:lastColumn="0" w:noHBand="0" w:noVBand="1"/>
      </w:tblPr>
      <w:tblGrid>
        <w:gridCol w:w="949"/>
        <w:gridCol w:w="1201"/>
        <w:gridCol w:w="1205"/>
        <w:gridCol w:w="1205"/>
        <w:gridCol w:w="1262"/>
        <w:gridCol w:w="1205"/>
        <w:gridCol w:w="1205"/>
        <w:gridCol w:w="784"/>
      </w:tblGrid>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 Bone Length</w:t>
            </w:r>
          </w:p>
        </w:tc>
        <w:tc>
          <w:tcPr>
            <w:tcW w:w="0" w:type="auto"/>
            <w:gridSpan w:val="7"/>
            <w:vMerge w:val="restart"/>
            <w:tcBorders>
              <w:top w:val="single" w:sz="4" w:space="0" w:color="auto"/>
              <w:left w:val="single" w:sz="4" w:space="0" w:color="auto"/>
              <w:bottom w:val="single" w:sz="4" w:space="0" w:color="auto"/>
              <w:right w:val="single" w:sz="4" w:space="0" w:color="auto"/>
            </w:tcBorders>
            <w:hideMark/>
          </w:tcPr>
          <w:p w:rsidR="00E20F2B" w:rsidRDefault="00E20F2B">
            <w:pPr>
              <w:jc w:val="center"/>
              <w:rPr>
                <w:rFonts w:ascii="Times" w:hAnsi="Times"/>
                <w:color w:val="000000"/>
              </w:rPr>
            </w:pPr>
            <w:r>
              <w:rPr>
                <w:rFonts w:ascii="Times" w:hAnsi="Times"/>
                <w:color w:val="000000"/>
              </w:rPr>
              <w:t>Intraspecific Pairwise Comparisons (non-parametric Dunn's tests with Bonferroni correction)</w:t>
            </w:r>
          </w:p>
        </w:tc>
      </w:tr>
      <w:tr w:rsidR="00E20F2B" w:rsidTr="00E20F2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b/>
                <w:bCs/>
                <w:color w:val="000000"/>
              </w:rPr>
            </w:pPr>
            <w:r>
              <w:rPr>
                <w:rFonts w:ascii="Times" w:hAnsi="Times"/>
                <w:color w:val="000000"/>
              </w:rPr>
              <w:t>10%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0.58832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0.23192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0.1177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0.09052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0.1969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0.00456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b/>
                <w:bC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0.93196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0.07091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0.14093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0.5236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0.00423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0.00777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0.23928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0.07141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0.00309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0.10102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0.63105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0.17244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0.03538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0.13946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0.00283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0.11597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38%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0.56751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0.18159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0.59687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0.00105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0.10431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0.29234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46%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0.44526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0.08185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0.24085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0.3717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0.00227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0.80238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0.36488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0.36688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0.01213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rPr>
                <w:rFonts w:ascii="Times" w:hAnsi="Times"/>
                <w:b/>
                <w:bC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i/>
                <w:iCs/>
                <w:color w:val="000000"/>
              </w:rPr>
            </w:pPr>
          </w:p>
        </w:tc>
        <w:tc>
          <w:tcPr>
            <w:tcW w:w="0" w:type="auto"/>
            <w:tcBorders>
              <w:top w:val="single" w:sz="4" w:space="0" w:color="auto"/>
              <w:left w:val="single" w:sz="4" w:space="0" w:color="auto"/>
              <w:bottom w:val="single" w:sz="4" w:space="0" w:color="auto"/>
              <w:right w:val="single" w:sz="4" w:space="0" w:color="auto"/>
            </w:tcBorders>
            <w:noWrap/>
          </w:tcPr>
          <w:p w:rsidR="00E20F2B" w:rsidRDefault="00E20F2B">
            <w:pPr>
              <w:jc w:val="cente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54%</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0.01679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0.36864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0.02562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0.08149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0.66296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0.04389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0.03094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0.04388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0.82085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0.01053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0.40263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62%</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0.04128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0.06603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0.96324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0.17595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0.01525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0.01118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0.70037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0.19664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0.27807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66%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0.11103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0.02921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0.44567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0.06824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0.02292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0.02972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0.08231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0.00218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0.14239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0.00398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74%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78%</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0.18107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0.09017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0.02734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0.76704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0.00054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0.01776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0.2297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0.01645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0.0932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0.00643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rPr>
            </w:pPr>
            <w:r>
              <w:rPr>
                <w:rFonts w:ascii="Times" w:hAnsi="Times"/>
              </w:rPr>
              <w:t>82%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86%</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0.49182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0.00655</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0.0052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0.02048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0.00133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0.05269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0.02249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0.00024</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0.00002</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0.35158</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rPr>
              <w:t>90%</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b/>
                <w:bCs/>
                <w:i/>
                <w:iCs/>
                <w:color w:val="000000"/>
              </w:rPr>
            </w:pPr>
            <w:r>
              <w:rPr>
                <w:rFonts w:ascii="Times" w:hAnsi="Times"/>
                <w:b/>
                <w:bCs/>
                <w:i/>
                <w:iCs/>
                <w:color w:val="000000"/>
              </w:rPr>
              <w:t>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Gorilla</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Homo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Hylobates</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Pan</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i/>
                <w:iCs/>
                <w:color w:val="000000"/>
              </w:rPr>
            </w:pPr>
            <w:r>
              <w:rPr>
                <w:rFonts w:ascii="Times" w:hAnsi="Times"/>
                <w:i/>
                <w:iCs/>
                <w:color w:val="000000"/>
              </w:rPr>
              <w:t xml:space="preserve"> Pongo</w:t>
            </w:r>
          </w:p>
        </w:tc>
        <w:tc>
          <w:tcPr>
            <w:tcW w:w="0" w:type="auto"/>
            <w:vMerge w:val="restart"/>
            <w:tcBorders>
              <w:top w:val="single" w:sz="4" w:space="0" w:color="auto"/>
              <w:left w:val="single" w:sz="4" w:space="0" w:color="auto"/>
              <w:bottom w:val="single" w:sz="4" w:space="0" w:color="auto"/>
              <w:right w:val="single" w:sz="4" w:space="0" w:color="auto"/>
            </w:tcBorders>
            <w:noWrap/>
            <w:hideMark/>
          </w:tcPr>
          <w:p w:rsidR="00E20F2B" w:rsidRDefault="00E20F2B">
            <w:pPr>
              <w:jc w:val="center"/>
              <w:rPr>
                <w:rFonts w:ascii="Times" w:hAnsi="Times"/>
                <w:color w:val="000000"/>
              </w:rPr>
            </w:pPr>
            <w:r>
              <w:rPr>
                <w:rFonts w:ascii="Times" w:hAnsi="Times"/>
                <w:color w:val="000000"/>
              </w:rPr>
              <w:t>100%</w:t>
            </w: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Gorilla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0.00746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0.12338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Homo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0.00103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0.01686</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0.87923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Hylobates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0.09753</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 xml:space="preserve">Pan </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0.22387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r w:rsidR="00E20F2B" w:rsidTr="00E20F2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rPr>
                <w:rFonts w:ascii="Times" w:hAnsi="Times"/>
                <w:i/>
                <w:iCs/>
                <w:color w:val="000000"/>
              </w:rPr>
            </w:pPr>
            <w:r>
              <w:rPr>
                <w:rFonts w:ascii="Times" w:hAnsi="Times"/>
                <w:i/>
                <w:iCs/>
                <w:color w:val="000000"/>
              </w:rPr>
              <w:t>Pongo</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0.00387</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0.68659</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b/>
                <w:bCs/>
                <w:color w:val="000000"/>
              </w:rPr>
            </w:pPr>
            <w:r>
              <w:rPr>
                <w:rFonts w:ascii="Times" w:hAnsi="Times"/>
                <w:b/>
                <w:bCs/>
                <w:color w:val="000000"/>
              </w:rPr>
              <w:t>&lt; 0.00001</w:t>
            </w:r>
          </w:p>
        </w:tc>
        <w:tc>
          <w:tcPr>
            <w:tcW w:w="0" w:type="auto"/>
            <w:tcBorders>
              <w:top w:val="single" w:sz="4" w:space="0" w:color="auto"/>
              <w:left w:val="single" w:sz="4" w:space="0" w:color="auto"/>
              <w:bottom w:val="single" w:sz="4" w:space="0" w:color="auto"/>
              <w:right w:val="single" w:sz="4" w:space="0" w:color="auto"/>
            </w:tcBorders>
            <w:noWrap/>
            <w:hideMark/>
          </w:tcPr>
          <w:p w:rsidR="00E20F2B" w:rsidRDefault="00E20F2B">
            <w:pPr>
              <w:jc w:val="right"/>
              <w:rPr>
                <w:rFonts w:ascii="Times" w:hAnsi="Times"/>
                <w:color w:val="000000"/>
              </w:rPr>
            </w:pPr>
            <w:r>
              <w:rPr>
                <w:rFonts w:ascii="Times" w:hAnsi="Time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0F2B" w:rsidRDefault="00E20F2B">
            <w:pPr>
              <w:rPr>
                <w:rFonts w:ascii="Times" w:hAnsi="Times"/>
                <w:color w:val="000000"/>
              </w:rPr>
            </w:pPr>
          </w:p>
        </w:tc>
      </w:tr>
    </w:tbl>
    <w:p w:rsidR="00E20F2B" w:rsidRDefault="00E20F2B" w:rsidP="00E20F2B">
      <w:pPr>
        <w:pStyle w:val="Caption"/>
        <w:rPr>
          <w:rFonts w:ascii="Times" w:hAnsi="Times"/>
          <w:b/>
          <w:bCs/>
          <w:i w:val="0"/>
          <w:iCs w:val="0"/>
          <w:color w:val="auto"/>
          <w:sz w:val="24"/>
          <w:szCs w:val="24"/>
        </w:rPr>
      </w:pPr>
    </w:p>
    <w:p w:rsidR="0073122D" w:rsidRPr="00E20F2B" w:rsidRDefault="0073122D" w:rsidP="00E20F2B">
      <w:bookmarkStart w:id="0" w:name="_GoBack"/>
      <w:bookmarkEnd w:id="0"/>
    </w:p>
    <w:sectPr w:rsidR="0073122D" w:rsidRPr="00E20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8B"/>
    <w:rsid w:val="0073122D"/>
    <w:rsid w:val="00B52C8B"/>
    <w:rsid w:val="00E20F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4A5A6-AF78-41DA-A223-1DA9FB12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2B"/>
    <w:pPr>
      <w:spacing w:after="0" w:line="240" w:lineRule="auto"/>
    </w:pPr>
    <w:rPr>
      <w:rFonts w:ascii="Times New Roman" w:hAnsi="Times New Roman" w:cs="Times New Roman (Body CS)"/>
      <w:sz w:val="24"/>
      <w:szCs w:val="24"/>
      <w:lang w:val="en-US"/>
    </w:rPr>
  </w:style>
  <w:style w:type="paragraph" w:styleId="Heading1">
    <w:name w:val="heading 1"/>
    <w:basedOn w:val="Normal"/>
    <w:next w:val="Normal"/>
    <w:link w:val="Heading1Char"/>
    <w:uiPriority w:val="9"/>
    <w:qFormat/>
    <w:rsid w:val="00E20F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20F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20F2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20F2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0F2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20F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0F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0F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0F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F2B"/>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uiPriority w:val="9"/>
    <w:semiHidden/>
    <w:rsid w:val="00E20F2B"/>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E20F2B"/>
    <w:rPr>
      <w:rFonts w:eastAsiaTheme="majorEastAsia" w:cstheme="majorBidi"/>
      <w:color w:val="2E74B5" w:themeColor="accent1" w:themeShade="BF"/>
      <w:sz w:val="28"/>
      <w:szCs w:val="28"/>
      <w:lang w:val="en-US"/>
    </w:rPr>
  </w:style>
  <w:style w:type="character" w:customStyle="1" w:styleId="Heading4Char">
    <w:name w:val="Heading 4 Char"/>
    <w:basedOn w:val="DefaultParagraphFont"/>
    <w:link w:val="Heading4"/>
    <w:uiPriority w:val="9"/>
    <w:semiHidden/>
    <w:rsid w:val="00E20F2B"/>
    <w:rPr>
      <w:rFonts w:eastAsiaTheme="majorEastAsia" w:cstheme="majorBidi"/>
      <w:i/>
      <w:iCs/>
      <w:color w:val="2E74B5" w:themeColor="accent1" w:themeShade="BF"/>
      <w:sz w:val="24"/>
      <w:szCs w:val="24"/>
      <w:lang w:val="en-US"/>
    </w:rPr>
  </w:style>
  <w:style w:type="character" w:customStyle="1" w:styleId="Heading5Char">
    <w:name w:val="Heading 5 Char"/>
    <w:basedOn w:val="DefaultParagraphFont"/>
    <w:link w:val="Heading5"/>
    <w:uiPriority w:val="9"/>
    <w:semiHidden/>
    <w:rsid w:val="00E20F2B"/>
    <w:rPr>
      <w:rFonts w:eastAsiaTheme="majorEastAsia"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E20F2B"/>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E20F2B"/>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E20F2B"/>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E20F2B"/>
    <w:rPr>
      <w:rFonts w:eastAsiaTheme="majorEastAsia" w:cstheme="majorBidi"/>
      <w:color w:val="272727" w:themeColor="text1" w:themeTint="D8"/>
      <w:sz w:val="24"/>
      <w:szCs w:val="24"/>
      <w:lang w:val="en-US"/>
    </w:rPr>
  </w:style>
  <w:style w:type="character" w:styleId="Hyperlink">
    <w:name w:val="Hyperlink"/>
    <w:basedOn w:val="DefaultParagraphFont"/>
    <w:uiPriority w:val="99"/>
    <w:semiHidden/>
    <w:unhideWhenUsed/>
    <w:rsid w:val="00E20F2B"/>
    <w:rPr>
      <w:color w:val="0563C1" w:themeColor="hyperlink"/>
      <w:u w:val="single"/>
    </w:rPr>
  </w:style>
  <w:style w:type="character" w:styleId="FollowedHyperlink">
    <w:name w:val="FollowedHyperlink"/>
    <w:basedOn w:val="DefaultParagraphFont"/>
    <w:uiPriority w:val="99"/>
    <w:semiHidden/>
    <w:unhideWhenUsed/>
    <w:rsid w:val="00E20F2B"/>
    <w:rPr>
      <w:color w:val="954F72" w:themeColor="followedHyperlink"/>
      <w:u w:val="single"/>
    </w:rPr>
  </w:style>
  <w:style w:type="paragraph" w:styleId="NormalWeb">
    <w:name w:val="Normal (Web)"/>
    <w:basedOn w:val="Normal"/>
    <w:uiPriority w:val="99"/>
    <w:semiHidden/>
    <w:unhideWhenUsed/>
    <w:rsid w:val="00E20F2B"/>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semiHidden/>
    <w:unhideWhenUsed/>
    <w:rsid w:val="00E20F2B"/>
    <w:rPr>
      <w:sz w:val="20"/>
      <w:szCs w:val="20"/>
    </w:rPr>
  </w:style>
  <w:style w:type="character" w:customStyle="1" w:styleId="CommentTextChar">
    <w:name w:val="Comment Text Char"/>
    <w:basedOn w:val="DefaultParagraphFont"/>
    <w:link w:val="CommentText"/>
    <w:uiPriority w:val="99"/>
    <w:semiHidden/>
    <w:rsid w:val="00E20F2B"/>
    <w:rPr>
      <w:rFonts w:ascii="Times New Roman" w:hAnsi="Times New Roman" w:cs="Times New Roman (Body CS)"/>
      <w:sz w:val="20"/>
      <w:szCs w:val="20"/>
      <w:lang w:val="en-US"/>
    </w:rPr>
  </w:style>
  <w:style w:type="paragraph" w:styleId="Header">
    <w:name w:val="header"/>
    <w:basedOn w:val="Normal"/>
    <w:link w:val="HeaderChar"/>
    <w:uiPriority w:val="99"/>
    <w:semiHidden/>
    <w:unhideWhenUsed/>
    <w:rsid w:val="00E20F2B"/>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semiHidden/>
    <w:rsid w:val="00E20F2B"/>
    <w:rPr>
      <w:rFonts w:ascii="Times New Roman" w:hAnsi="Times New Roman" w:cs="Times New Roman (Body CS)"/>
      <w:kern w:val="2"/>
      <w:sz w:val="24"/>
      <w:szCs w:val="24"/>
      <w:lang w:val="en-US"/>
      <w14:ligatures w14:val="standardContextual"/>
    </w:rPr>
  </w:style>
  <w:style w:type="paragraph" w:styleId="Footer">
    <w:name w:val="footer"/>
    <w:basedOn w:val="Normal"/>
    <w:link w:val="FooterChar"/>
    <w:uiPriority w:val="99"/>
    <w:semiHidden/>
    <w:unhideWhenUsed/>
    <w:rsid w:val="00E20F2B"/>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semiHidden/>
    <w:rsid w:val="00E20F2B"/>
    <w:rPr>
      <w:rFonts w:ascii="Times New Roman" w:hAnsi="Times New Roman" w:cs="Times New Roman (Body CS)"/>
      <w:kern w:val="2"/>
      <w:sz w:val="24"/>
      <w:szCs w:val="24"/>
      <w:lang w:val="en-US"/>
      <w14:ligatures w14:val="standardContextual"/>
    </w:rPr>
  </w:style>
  <w:style w:type="paragraph" w:styleId="Caption">
    <w:name w:val="caption"/>
    <w:basedOn w:val="Normal"/>
    <w:next w:val="Normal"/>
    <w:uiPriority w:val="35"/>
    <w:semiHidden/>
    <w:unhideWhenUsed/>
    <w:qFormat/>
    <w:rsid w:val="00E20F2B"/>
    <w:pPr>
      <w:spacing w:after="200"/>
    </w:pPr>
    <w:rPr>
      <w:i/>
      <w:iCs/>
      <w:color w:val="44546A" w:themeColor="text2"/>
      <w:kern w:val="2"/>
      <w:sz w:val="18"/>
      <w:szCs w:val="18"/>
      <w14:ligatures w14:val="standardContextual"/>
    </w:rPr>
  </w:style>
  <w:style w:type="paragraph" w:styleId="Title">
    <w:name w:val="Title"/>
    <w:basedOn w:val="Normal"/>
    <w:next w:val="Normal"/>
    <w:link w:val="TitleChar"/>
    <w:uiPriority w:val="10"/>
    <w:qFormat/>
    <w:rsid w:val="00E20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F2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20F2B"/>
    <w:p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F2B"/>
    <w:rPr>
      <w:rFonts w:eastAsiaTheme="majorEastAsia" w:cstheme="majorBidi"/>
      <w:color w:val="595959" w:themeColor="text1" w:themeTint="A6"/>
      <w:spacing w:val="15"/>
      <w:sz w:val="28"/>
      <w:szCs w:val="28"/>
      <w:lang w:val="en-US"/>
    </w:rPr>
  </w:style>
  <w:style w:type="paragraph" w:styleId="PlainText">
    <w:name w:val="Plain Text"/>
    <w:basedOn w:val="Normal"/>
    <w:link w:val="PlainTextChar"/>
    <w:uiPriority w:val="99"/>
    <w:semiHidden/>
    <w:unhideWhenUsed/>
    <w:rsid w:val="00E20F2B"/>
    <w:rPr>
      <w:rFonts w:ascii="Calibri" w:hAnsi="Calibri" w:cstheme="minorBidi"/>
      <w:sz w:val="22"/>
      <w:szCs w:val="21"/>
      <w:lang w:val="en-IN"/>
    </w:rPr>
  </w:style>
  <w:style w:type="character" w:customStyle="1" w:styleId="PlainTextChar">
    <w:name w:val="Plain Text Char"/>
    <w:basedOn w:val="DefaultParagraphFont"/>
    <w:link w:val="PlainText"/>
    <w:uiPriority w:val="99"/>
    <w:semiHidden/>
    <w:rsid w:val="00E20F2B"/>
    <w:rPr>
      <w:rFonts w:ascii="Calibri" w:hAnsi="Calibri"/>
      <w:szCs w:val="21"/>
    </w:rPr>
  </w:style>
  <w:style w:type="paragraph" w:styleId="CommentSubject">
    <w:name w:val="annotation subject"/>
    <w:basedOn w:val="CommentText"/>
    <w:next w:val="CommentText"/>
    <w:link w:val="CommentSubjectChar"/>
    <w:uiPriority w:val="99"/>
    <w:semiHidden/>
    <w:unhideWhenUsed/>
    <w:rsid w:val="00E20F2B"/>
    <w:rPr>
      <w:b/>
      <w:bCs/>
    </w:rPr>
  </w:style>
  <w:style w:type="character" w:customStyle="1" w:styleId="CommentSubjectChar">
    <w:name w:val="Comment Subject Char"/>
    <w:basedOn w:val="CommentTextChar"/>
    <w:link w:val="CommentSubject"/>
    <w:uiPriority w:val="99"/>
    <w:semiHidden/>
    <w:rsid w:val="00E20F2B"/>
    <w:rPr>
      <w:rFonts w:ascii="Times New Roman" w:hAnsi="Times New Roman" w:cs="Times New Roman (Body CS)"/>
      <w:b/>
      <w:bCs/>
      <w:sz w:val="20"/>
      <w:szCs w:val="20"/>
      <w:lang w:val="en-US"/>
    </w:rPr>
  </w:style>
  <w:style w:type="paragraph" w:styleId="Revision">
    <w:name w:val="Revision"/>
    <w:uiPriority w:val="99"/>
    <w:semiHidden/>
    <w:rsid w:val="00E20F2B"/>
    <w:pPr>
      <w:spacing w:after="0" w:line="240" w:lineRule="auto"/>
    </w:pPr>
    <w:rPr>
      <w:rFonts w:ascii="Times New Roman" w:hAnsi="Times New Roman" w:cs="Times New Roman (Body CS)"/>
      <w:sz w:val="24"/>
      <w:szCs w:val="24"/>
      <w:lang w:val="en-US"/>
    </w:rPr>
  </w:style>
  <w:style w:type="paragraph" w:styleId="ListParagraph">
    <w:name w:val="List Paragraph"/>
    <w:basedOn w:val="Normal"/>
    <w:uiPriority w:val="34"/>
    <w:qFormat/>
    <w:rsid w:val="00E20F2B"/>
    <w:pPr>
      <w:ind w:left="720"/>
      <w:contextualSpacing/>
    </w:pPr>
  </w:style>
  <w:style w:type="paragraph" w:styleId="Quote">
    <w:name w:val="Quote"/>
    <w:basedOn w:val="Normal"/>
    <w:next w:val="Normal"/>
    <w:link w:val="QuoteChar"/>
    <w:uiPriority w:val="29"/>
    <w:qFormat/>
    <w:rsid w:val="00E20F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0F2B"/>
    <w:rPr>
      <w:rFonts w:ascii="Times New Roman" w:hAnsi="Times New Roman" w:cs="Times New Roman (Body CS)"/>
      <w:i/>
      <w:iCs/>
      <w:color w:val="404040" w:themeColor="text1" w:themeTint="BF"/>
      <w:sz w:val="24"/>
      <w:szCs w:val="24"/>
      <w:lang w:val="en-US"/>
    </w:rPr>
  </w:style>
  <w:style w:type="paragraph" w:styleId="IntenseQuote">
    <w:name w:val="Intense Quote"/>
    <w:basedOn w:val="Normal"/>
    <w:next w:val="Normal"/>
    <w:link w:val="IntenseQuoteChar"/>
    <w:uiPriority w:val="30"/>
    <w:qFormat/>
    <w:rsid w:val="00E20F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20F2B"/>
    <w:rPr>
      <w:rFonts w:ascii="Times New Roman" w:hAnsi="Times New Roman" w:cs="Times New Roman (Body CS)"/>
      <w:i/>
      <w:iCs/>
      <w:color w:val="2E74B5" w:themeColor="accent1" w:themeShade="BF"/>
      <w:sz w:val="24"/>
      <w:szCs w:val="24"/>
      <w:lang w:val="en-US"/>
    </w:rPr>
  </w:style>
  <w:style w:type="paragraph" w:styleId="Bibliography">
    <w:name w:val="Bibliography"/>
    <w:basedOn w:val="Normal"/>
    <w:next w:val="Normal"/>
    <w:uiPriority w:val="37"/>
    <w:semiHidden/>
    <w:unhideWhenUsed/>
    <w:rsid w:val="00E20F2B"/>
    <w:pPr>
      <w:ind w:left="720" w:hanging="720"/>
    </w:pPr>
  </w:style>
  <w:style w:type="paragraph" w:customStyle="1" w:styleId="msonormal0">
    <w:name w:val="msonormal"/>
    <w:basedOn w:val="Normal"/>
    <w:uiPriority w:val="99"/>
    <w:rsid w:val="00E20F2B"/>
    <w:pPr>
      <w:spacing w:before="100" w:beforeAutospacing="1" w:after="100" w:afterAutospacing="1"/>
    </w:pPr>
    <w:rPr>
      <w:rFonts w:eastAsia="Times New Roman" w:cs="Times New Roman"/>
    </w:rPr>
  </w:style>
  <w:style w:type="paragraph" w:customStyle="1" w:styleId="xl66">
    <w:name w:val="xl66"/>
    <w:basedOn w:val="Normal"/>
    <w:uiPriority w:val="99"/>
    <w:rsid w:val="00E20F2B"/>
    <w:pPr>
      <w:spacing w:before="100" w:beforeAutospacing="1" w:after="100" w:afterAutospacing="1"/>
      <w:jc w:val="center"/>
    </w:pPr>
    <w:rPr>
      <w:rFonts w:eastAsia="Times New Roman" w:cs="Times New Roman"/>
    </w:rPr>
  </w:style>
  <w:style w:type="paragraph" w:customStyle="1" w:styleId="xl67">
    <w:name w:val="xl67"/>
    <w:basedOn w:val="Normal"/>
    <w:uiPriority w:val="99"/>
    <w:rsid w:val="00E20F2B"/>
    <w:pPr>
      <w:spacing w:before="100" w:beforeAutospacing="1" w:after="100" w:afterAutospacing="1"/>
    </w:pPr>
    <w:rPr>
      <w:rFonts w:eastAsia="Times New Roman" w:cs="Times New Roman"/>
      <w:color w:val="000000"/>
    </w:rPr>
  </w:style>
  <w:style w:type="paragraph" w:customStyle="1" w:styleId="xl68">
    <w:name w:val="xl68"/>
    <w:basedOn w:val="Normal"/>
    <w:uiPriority w:val="99"/>
    <w:rsid w:val="00E20F2B"/>
    <w:pPr>
      <w:spacing w:before="100" w:beforeAutospacing="1" w:after="100" w:afterAutospacing="1"/>
      <w:jc w:val="center"/>
    </w:pPr>
    <w:rPr>
      <w:rFonts w:eastAsia="Times New Roman" w:cs="Times New Roman"/>
    </w:rPr>
  </w:style>
  <w:style w:type="paragraph" w:customStyle="1" w:styleId="xl69">
    <w:name w:val="xl69"/>
    <w:basedOn w:val="Normal"/>
    <w:uiPriority w:val="99"/>
    <w:rsid w:val="00E20F2B"/>
    <w:pPr>
      <w:shd w:val="clear" w:color="auto" w:fill="FFC7CE"/>
      <w:spacing w:before="100" w:beforeAutospacing="1" w:after="100" w:afterAutospacing="1"/>
    </w:pPr>
    <w:rPr>
      <w:rFonts w:eastAsia="Times New Roman" w:cs="Times New Roman"/>
    </w:rPr>
  </w:style>
  <w:style w:type="paragraph" w:customStyle="1" w:styleId="xl71">
    <w:name w:val="xl71"/>
    <w:basedOn w:val="Normal"/>
    <w:uiPriority w:val="99"/>
    <w:rsid w:val="00E20F2B"/>
    <w:pPr>
      <w:spacing w:before="100" w:beforeAutospacing="1" w:after="100" w:afterAutospacing="1"/>
    </w:pPr>
    <w:rPr>
      <w:rFonts w:eastAsia="Times New Roman" w:cs="Times New Roman"/>
      <w:color w:val="000000"/>
    </w:rPr>
  </w:style>
  <w:style w:type="paragraph" w:customStyle="1" w:styleId="xl72">
    <w:name w:val="xl72"/>
    <w:basedOn w:val="Normal"/>
    <w:uiPriority w:val="99"/>
    <w:rsid w:val="00E20F2B"/>
    <w:pPr>
      <w:spacing w:before="100" w:beforeAutospacing="1" w:after="100" w:afterAutospacing="1"/>
      <w:jc w:val="center"/>
    </w:pPr>
    <w:rPr>
      <w:rFonts w:eastAsia="Times New Roman" w:cs="Times New Roman"/>
    </w:rPr>
  </w:style>
  <w:style w:type="paragraph" w:customStyle="1" w:styleId="xl70">
    <w:name w:val="xl70"/>
    <w:basedOn w:val="Normal"/>
    <w:uiPriority w:val="99"/>
    <w:rsid w:val="00E20F2B"/>
    <w:pPr>
      <w:shd w:val="clear" w:color="auto" w:fill="FFFF00"/>
      <w:spacing w:before="100" w:beforeAutospacing="1" w:after="100" w:afterAutospacing="1"/>
      <w:jc w:val="center"/>
    </w:pPr>
    <w:rPr>
      <w:rFonts w:eastAsia="Times New Roman" w:cs="Times New Roman"/>
    </w:rPr>
  </w:style>
  <w:style w:type="paragraph" w:customStyle="1" w:styleId="xl73">
    <w:name w:val="xl73"/>
    <w:basedOn w:val="Normal"/>
    <w:uiPriority w:val="99"/>
    <w:rsid w:val="00E20F2B"/>
    <w:pPr>
      <w:spacing w:before="100" w:beforeAutospacing="1" w:after="100" w:afterAutospacing="1"/>
      <w:jc w:val="center"/>
    </w:pPr>
    <w:rPr>
      <w:rFonts w:eastAsia="Times New Roman" w:cs="Times New Roman"/>
    </w:rPr>
  </w:style>
  <w:style w:type="paragraph" w:customStyle="1" w:styleId="xl74">
    <w:name w:val="xl74"/>
    <w:basedOn w:val="Normal"/>
    <w:uiPriority w:val="99"/>
    <w:rsid w:val="00E20F2B"/>
    <w:pPr>
      <w:spacing w:before="100" w:beforeAutospacing="1" w:after="100" w:afterAutospacing="1"/>
      <w:jc w:val="center"/>
    </w:pPr>
    <w:rPr>
      <w:rFonts w:eastAsia="Times New Roman" w:cs="Times New Roman"/>
    </w:rPr>
  </w:style>
  <w:style w:type="paragraph" w:customStyle="1" w:styleId="xl65">
    <w:name w:val="xl65"/>
    <w:basedOn w:val="Normal"/>
    <w:uiPriority w:val="99"/>
    <w:rsid w:val="00E20F2B"/>
    <w:pPr>
      <w:spacing w:before="100" w:beforeAutospacing="1" w:after="100" w:afterAutospacing="1"/>
    </w:pPr>
    <w:rPr>
      <w:rFonts w:eastAsia="Times New Roman" w:cs="Times New Roman"/>
      <w:color w:val="000000"/>
    </w:rPr>
  </w:style>
  <w:style w:type="paragraph" w:customStyle="1" w:styleId="xl63">
    <w:name w:val="xl63"/>
    <w:basedOn w:val="Normal"/>
    <w:uiPriority w:val="99"/>
    <w:rsid w:val="00E20F2B"/>
    <w:pPr>
      <w:spacing w:before="100" w:beforeAutospacing="1" w:after="100" w:afterAutospacing="1"/>
    </w:pPr>
    <w:rPr>
      <w:rFonts w:ascii="Calibri" w:eastAsia="Times New Roman" w:hAnsi="Calibri" w:cs="Calibri"/>
      <w:color w:val="000000"/>
    </w:rPr>
  </w:style>
  <w:style w:type="paragraph" w:customStyle="1" w:styleId="xl64">
    <w:name w:val="xl64"/>
    <w:basedOn w:val="Normal"/>
    <w:uiPriority w:val="99"/>
    <w:rsid w:val="00E20F2B"/>
    <w:pPr>
      <w:spacing w:before="100" w:beforeAutospacing="1" w:after="100" w:afterAutospacing="1"/>
    </w:pPr>
    <w:rPr>
      <w:rFonts w:ascii="Calibri" w:eastAsia="Times New Roman" w:hAnsi="Calibri" w:cs="Calibri"/>
    </w:rPr>
  </w:style>
  <w:style w:type="character" w:styleId="CommentReference">
    <w:name w:val="annotation reference"/>
    <w:basedOn w:val="DefaultParagraphFont"/>
    <w:uiPriority w:val="99"/>
    <w:semiHidden/>
    <w:unhideWhenUsed/>
    <w:rsid w:val="00E20F2B"/>
    <w:rPr>
      <w:sz w:val="16"/>
      <w:szCs w:val="16"/>
    </w:rPr>
  </w:style>
  <w:style w:type="character" w:styleId="IntenseEmphasis">
    <w:name w:val="Intense Emphasis"/>
    <w:basedOn w:val="DefaultParagraphFont"/>
    <w:uiPriority w:val="21"/>
    <w:qFormat/>
    <w:rsid w:val="00E20F2B"/>
    <w:rPr>
      <w:i/>
      <w:iCs/>
      <w:color w:val="2E74B5" w:themeColor="accent1" w:themeShade="BF"/>
    </w:rPr>
  </w:style>
  <w:style w:type="character" w:styleId="IntenseReference">
    <w:name w:val="Intense Reference"/>
    <w:basedOn w:val="DefaultParagraphFont"/>
    <w:uiPriority w:val="32"/>
    <w:qFormat/>
    <w:rsid w:val="00E20F2B"/>
    <w:rPr>
      <w:b/>
      <w:bCs/>
      <w:smallCaps/>
      <w:color w:val="2E74B5" w:themeColor="accent1" w:themeShade="BF"/>
      <w:spacing w:val="5"/>
    </w:rPr>
  </w:style>
  <w:style w:type="character" w:customStyle="1" w:styleId="UnresolvedMention">
    <w:name w:val="Unresolved Mention"/>
    <w:basedOn w:val="DefaultParagraphFont"/>
    <w:uiPriority w:val="99"/>
    <w:semiHidden/>
    <w:rsid w:val="00E20F2B"/>
    <w:rPr>
      <w:color w:val="605E5C"/>
      <w:shd w:val="clear" w:color="auto" w:fill="E1DFDD"/>
    </w:rPr>
  </w:style>
  <w:style w:type="table" w:styleId="TableGrid">
    <w:name w:val="Table Grid"/>
    <w:basedOn w:val="TableNormal"/>
    <w:uiPriority w:val="39"/>
    <w:rsid w:val="00E20F2B"/>
    <w:pPr>
      <w:spacing w:after="0" w:line="240" w:lineRule="auto"/>
    </w:pPr>
    <w:rPr>
      <w:rFonts w:ascii="Times New Roman" w:hAnsi="Times New Roman" w:cs="Times New Roman (Body CS)"/>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20F2B"/>
    <w:pPr>
      <w:spacing w:after="0" w:line="240" w:lineRule="auto"/>
    </w:pPr>
    <w:rPr>
      <w:rFonts w:ascii="Times New Roman" w:hAnsi="Times New Roman" w:cs="Times New Roman (Body CS)"/>
      <w:kern w:val="2"/>
      <w:sz w:val="24"/>
      <w:szCs w:val="24"/>
      <w:lang w:val="en-US"/>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20F2B"/>
    <w:pPr>
      <w:spacing w:after="0" w:line="240" w:lineRule="auto"/>
    </w:pPr>
    <w:rPr>
      <w:rFonts w:ascii="Times New Roman" w:hAnsi="Times New Roman" w:cs="Times New Roman (Body CS)"/>
      <w:kern w:val="2"/>
      <w:sz w:val="24"/>
      <w:szCs w:val="24"/>
      <w:lang w:val="en-US"/>
      <w14:ligatures w14:val="standardContextual"/>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0F2B"/>
    <w:pPr>
      <w:spacing w:after="0" w:line="240" w:lineRule="auto"/>
    </w:pPr>
    <w:rPr>
      <w:rFonts w:ascii="Times New Roman" w:hAnsi="Times New Roman" w:cs="Times New Roman (Body CS)"/>
      <w:kern w:val="2"/>
      <w:sz w:val="24"/>
      <w:szCs w:val="24"/>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0F2B"/>
    <w:pPr>
      <w:spacing w:after="0" w:line="240" w:lineRule="auto"/>
    </w:pPr>
    <w:rPr>
      <w:rFonts w:ascii="Times New Roman" w:hAnsi="Times New Roman" w:cs="Times New Roman (Body CS)"/>
      <w:kern w:val="2"/>
      <w:sz w:val="24"/>
      <w:szCs w:val="24"/>
      <w:lang w:val="en-US"/>
      <w14:ligatures w14:val="standardContextual"/>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E2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2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4606</Words>
  <Characters>26255</Characters>
  <Application>Microsoft Office Word</Application>
  <DocSecurity>0</DocSecurity>
  <Lines>218</Lines>
  <Paragraphs>61</Paragraphs>
  <ScaleCrop>false</ScaleCrop>
  <Company/>
  <LinksUpToDate>false</LinksUpToDate>
  <CharactersWithSpaces>30800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J</dc:creator>
  <cp:keywords/>
  <dc:description/>
  <cp:lastModifiedBy>Merlin J</cp:lastModifiedBy>
  <cp:revision>2</cp:revision>
  <dcterms:created xsi:type="dcterms:W3CDTF">2025-02-27T06:54:00Z</dcterms:created>
  <dcterms:modified xsi:type="dcterms:W3CDTF">2025-02-27T06:54:00Z</dcterms:modified>
</cp:coreProperties>
</file>