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F8359" w14:textId="77777777" w:rsidR="00220669" w:rsidRPr="00296B14" w:rsidRDefault="00220669">
      <w:pPr>
        <w:rPr>
          <w:rFonts w:cs="Arial"/>
          <w:b/>
        </w:rPr>
      </w:pPr>
    </w:p>
    <w:p w14:paraId="747B8999" w14:textId="34954123" w:rsidR="001837CF" w:rsidRPr="006F43D2" w:rsidRDefault="001837CF" w:rsidP="001837CF">
      <w:pPr>
        <w:spacing w:line="360" w:lineRule="auto"/>
        <w:rPr>
          <w:rFonts w:cs="Arial"/>
          <w:b/>
        </w:rPr>
      </w:pPr>
      <w:r>
        <w:rPr>
          <w:rFonts w:cs="Arial"/>
          <w:b/>
        </w:rPr>
        <w:t xml:space="preserve">Supplemental </w:t>
      </w:r>
      <w:r w:rsidRPr="006F43D2">
        <w:rPr>
          <w:rFonts w:cs="Arial"/>
          <w:b/>
        </w:rPr>
        <w:t>Materials and Methods</w:t>
      </w:r>
    </w:p>
    <w:p w14:paraId="425AB57B" w14:textId="77777777" w:rsidR="001837CF" w:rsidRPr="006F43D2" w:rsidRDefault="001837CF" w:rsidP="001837CF">
      <w:pPr>
        <w:spacing w:line="360" w:lineRule="auto"/>
        <w:rPr>
          <w:rFonts w:cs="Arial"/>
        </w:rPr>
      </w:pPr>
    </w:p>
    <w:p w14:paraId="66D5DC19" w14:textId="77777777" w:rsidR="0008540E" w:rsidRPr="006F43D2" w:rsidRDefault="0008540E" w:rsidP="0008540E">
      <w:pPr>
        <w:spacing w:line="360" w:lineRule="auto"/>
        <w:rPr>
          <w:rFonts w:ascii="Cambria" w:hAnsi="Cambria" w:cs="Arial"/>
          <w:b/>
        </w:rPr>
      </w:pPr>
      <w:r w:rsidRPr="006F43D2">
        <w:rPr>
          <w:rFonts w:ascii="Cambria" w:hAnsi="Cambria" w:cs="Arial"/>
          <w:b/>
        </w:rPr>
        <w:t>Immunofluorescence and Confocal Microscopy:</w:t>
      </w:r>
    </w:p>
    <w:p w14:paraId="1A2DB718" w14:textId="511E7896" w:rsidR="0008540E" w:rsidRDefault="0008540E" w:rsidP="0008540E">
      <w:pPr>
        <w:spacing w:line="360" w:lineRule="auto"/>
        <w:rPr>
          <w:rFonts w:ascii="Cambria" w:hAnsi="Cambria" w:cs="Arial"/>
        </w:rPr>
      </w:pPr>
      <w:r w:rsidRPr="006F43D2">
        <w:rPr>
          <w:rFonts w:ascii="Cambria" w:hAnsi="Cambria" w:cs="Arial"/>
        </w:rPr>
        <w:t>Cells were grown in 10% FBS media on glass cover</w:t>
      </w:r>
      <w:r w:rsidR="00FF0189">
        <w:rPr>
          <w:rFonts w:ascii="Cambria" w:hAnsi="Cambria" w:cs="Arial"/>
        </w:rPr>
        <w:t>s</w:t>
      </w:r>
      <w:r w:rsidRPr="006F43D2">
        <w:rPr>
          <w:rFonts w:ascii="Cambria" w:hAnsi="Cambria" w:cs="Arial"/>
        </w:rPr>
        <w:t xml:space="preserve">lips in 6 well tissue culture plates overnight. Next day they were treated with indicated concentration of ARQ 197, NVP-BEZ235, </w:t>
      </w:r>
      <w:proofErr w:type="gramStart"/>
      <w:r w:rsidRPr="006F43D2">
        <w:rPr>
          <w:rFonts w:ascii="Cambria" w:hAnsi="Cambria" w:cs="Arial"/>
        </w:rPr>
        <w:t>GDC</w:t>
      </w:r>
      <w:proofErr w:type="gramEnd"/>
      <w:r w:rsidRPr="006F43D2">
        <w:rPr>
          <w:rFonts w:ascii="Cambria" w:hAnsi="Cambria" w:cs="Arial"/>
        </w:rPr>
        <w:t xml:space="preserve">-0980 individually or in combination (ARQ 197/NVP-BEZ235 and ARQ 197/GDC-0980) for 6 h. The cells were then washed with PBS and then fixed with 4% paraformaldehyde for 15 min at RT. Fixed cells were washed twice with ice-cold PBS and then </w:t>
      </w:r>
      <w:proofErr w:type="spellStart"/>
      <w:r w:rsidRPr="006F43D2">
        <w:rPr>
          <w:rFonts w:ascii="Cambria" w:hAnsi="Cambria" w:cs="Arial"/>
        </w:rPr>
        <w:t>permeabilized</w:t>
      </w:r>
      <w:proofErr w:type="spellEnd"/>
      <w:r w:rsidRPr="006F43D2">
        <w:rPr>
          <w:rFonts w:ascii="Cambria" w:hAnsi="Cambria" w:cs="Arial"/>
        </w:rPr>
        <w:t xml:space="preserve"> with 0.1% Triton X 100 in PBS for 5 min.  The cells were then blocked in 10% BSA in PBS for 1h at RT.  They were then incubated with the appropriate primary antibody in 2.5% BSA for 1 h followed by three washes with PBS. The cells were then incubated with appropriate fluorescent-labeled secondary antibodies for 1h. After washing three times with PBS, the coverslips were mounted on slides using </w:t>
      </w:r>
      <w:proofErr w:type="spellStart"/>
      <w:r w:rsidRPr="006F43D2">
        <w:rPr>
          <w:rFonts w:ascii="Cambria" w:hAnsi="Cambria" w:cs="Arial"/>
        </w:rPr>
        <w:t>Vectashield</w:t>
      </w:r>
      <w:proofErr w:type="spellEnd"/>
      <w:r w:rsidRPr="006F43D2">
        <w:rPr>
          <w:rFonts w:ascii="Cambria" w:hAnsi="Cambria" w:cs="Arial"/>
        </w:rPr>
        <w:t>.  The fluorescent pictures were visualized and captured using microscope and imager.</w:t>
      </w:r>
    </w:p>
    <w:p w14:paraId="5A8B46B0" w14:textId="77777777" w:rsidR="00BC1B37" w:rsidRDefault="00BC1B37" w:rsidP="0008540E">
      <w:pPr>
        <w:spacing w:line="360" w:lineRule="auto"/>
        <w:rPr>
          <w:rFonts w:ascii="Cambria" w:hAnsi="Cambria" w:cs="Arial"/>
        </w:rPr>
      </w:pPr>
    </w:p>
    <w:p w14:paraId="64A6FAAE" w14:textId="74AD7D6B" w:rsidR="00B30BEE" w:rsidRDefault="00B30BEE" w:rsidP="00220669">
      <w:pPr>
        <w:spacing w:line="360" w:lineRule="auto"/>
        <w:rPr>
          <w:rFonts w:cs="Arial"/>
          <w:b/>
        </w:rPr>
      </w:pPr>
      <w:r>
        <w:rPr>
          <w:rFonts w:cs="Arial"/>
          <w:b/>
        </w:rPr>
        <w:t>Supplementary</w:t>
      </w:r>
      <w:r w:rsidR="00400E4D">
        <w:rPr>
          <w:rFonts w:cs="Arial"/>
          <w:b/>
        </w:rPr>
        <w:t xml:space="preserve"> </w:t>
      </w:r>
      <w:r w:rsidR="00EC2502">
        <w:rPr>
          <w:rFonts w:cs="Arial"/>
          <w:b/>
        </w:rPr>
        <w:t>Figure</w:t>
      </w:r>
      <w:r w:rsidR="001837CF">
        <w:rPr>
          <w:rFonts w:cs="Arial"/>
          <w:b/>
        </w:rPr>
        <w:t xml:space="preserve"> legends</w:t>
      </w:r>
    </w:p>
    <w:p w14:paraId="7096C105" w14:textId="77777777" w:rsidR="00FF0189" w:rsidRPr="00464C2C" w:rsidRDefault="00FF0189" w:rsidP="00FF0189">
      <w:pPr>
        <w:spacing w:line="360" w:lineRule="auto"/>
        <w:rPr>
          <w:rFonts w:cs="Arial"/>
          <w:color w:val="000000"/>
        </w:rPr>
      </w:pPr>
      <w:r>
        <w:rPr>
          <w:rFonts w:cs="Arial"/>
          <w:b/>
          <w:color w:val="000000"/>
        </w:rPr>
        <w:t xml:space="preserve">Supplemental </w:t>
      </w:r>
      <w:r w:rsidRPr="00464C2C">
        <w:rPr>
          <w:rFonts w:cs="Arial"/>
          <w:b/>
          <w:color w:val="000000"/>
        </w:rPr>
        <w:t xml:space="preserve">Figure </w:t>
      </w:r>
      <w:r>
        <w:rPr>
          <w:rFonts w:cs="Arial"/>
          <w:b/>
          <w:color w:val="000000"/>
        </w:rPr>
        <w:t>1</w:t>
      </w:r>
      <w:r w:rsidRPr="00464C2C">
        <w:rPr>
          <w:rFonts w:cs="Arial"/>
          <w:b/>
          <w:color w:val="000000"/>
        </w:rPr>
        <w:t>: MET inhibitor alone or in combination with PI3K/</w:t>
      </w:r>
      <w:proofErr w:type="spellStart"/>
      <w:r w:rsidRPr="00464C2C">
        <w:rPr>
          <w:rFonts w:cs="Arial"/>
          <w:b/>
          <w:color w:val="000000"/>
        </w:rPr>
        <w:t>mTOR</w:t>
      </w:r>
      <w:proofErr w:type="spellEnd"/>
      <w:r w:rsidRPr="00464C2C">
        <w:rPr>
          <w:rFonts w:cs="Arial"/>
          <w:b/>
          <w:color w:val="000000"/>
        </w:rPr>
        <w:t xml:space="preserve"> dual inhibitors induces cell cycle arrest.</w:t>
      </w:r>
    </w:p>
    <w:p w14:paraId="6277D0A7" w14:textId="77777777" w:rsidR="00FF0189" w:rsidRDefault="00FF0189" w:rsidP="00FF0189">
      <w:pPr>
        <w:spacing w:line="360" w:lineRule="auto"/>
        <w:rPr>
          <w:rFonts w:cs="Arial"/>
          <w:color w:val="000000"/>
        </w:rPr>
      </w:pPr>
      <w:r w:rsidRPr="00464C2C">
        <w:rPr>
          <w:rFonts w:cs="Arial"/>
          <w:color w:val="000000"/>
        </w:rPr>
        <w:t>H2596 cells were treated with ARQ 197(0.2</w:t>
      </w:r>
      <w:r>
        <w:rPr>
          <w:rFonts w:cs="Arial"/>
          <w:color w:val="000000"/>
        </w:rPr>
        <w:sym w:font="Symbol" w:char="F06D"/>
      </w:r>
      <w:r w:rsidRPr="00464C2C">
        <w:rPr>
          <w:rFonts w:cs="Arial"/>
          <w:color w:val="000000"/>
        </w:rPr>
        <w:t>M), GDC-0980 (0.2</w:t>
      </w:r>
      <w:r>
        <w:rPr>
          <w:rFonts w:cs="Arial"/>
          <w:color w:val="000000"/>
        </w:rPr>
        <w:sym w:font="Symbol" w:char="F06D"/>
      </w:r>
      <w:r w:rsidRPr="00464C2C">
        <w:rPr>
          <w:rFonts w:cs="Arial"/>
          <w:color w:val="000000"/>
        </w:rPr>
        <w:t xml:space="preserve">M), </w:t>
      </w:r>
      <w:proofErr w:type="gramStart"/>
      <w:r w:rsidRPr="00464C2C">
        <w:rPr>
          <w:rFonts w:cs="Arial"/>
          <w:color w:val="000000"/>
        </w:rPr>
        <w:t>NVP-BEZ235</w:t>
      </w:r>
      <w:proofErr w:type="gramEnd"/>
      <w:r w:rsidRPr="00464C2C">
        <w:rPr>
          <w:rFonts w:cs="Arial"/>
          <w:color w:val="000000"/>
        </w:rPr>
        <w:t xml:space="preserve"> (60nM) alone and in combination</w:t>
      </w:r>
      <w:r w:rsidRPr="00464C2C" w:rsidDel="002D52B8">
        <w:rPr>
          <w:rFonts w:cs="Arial"/>
          <w:color w:val="000000"/>
        </w:rPr>
        <w:t xml:space="preserve"> </w:t>
      </w:r>
      <w:r w:rsidRPr="00464C2C">
        <w:rPr>
          <w:rFonts w:cs="Arial"/>
          <w:color w:val="000000"/>
        </w:rPr>
        <w:t xml:space="preserve">for 48 h. Cell cycle profile was determined using flow </w:t>
      </w:r>
      <w:proofErr w:type="spellStart"/>
      <w:r w:rsidRPr="00464C2C">
        <w:rPr>
          <w:rFonts w:cs="Arial"/>
          <w:color w:val="000000"/>
        </w:rPr>
        <w:t>cytometry</w:t>
      </w:r>
      <w:proofErr w:type="spellEnd"/>
      <w:r w:rsidRPr="00464C2C">
        <w:rPr>
          <w:rFonts w:cs="Arial"/>
          <w:color w:val="000000"/>
        </w:rPr>
        <w:t xml:space="preserve"> after staining with PI/</w:t>
      </w:r>
      <w:proofErr w:type="spellStart"/>
      <w:r w:rsidRPr="00464C2C">
        <w:rPr>
          <w:rFonts w:cs="Arial"/>
          <w:color w:val="000000"/>
        </w:rPr>
        <w:t>RNase</w:t>
      </w:r>
      <w:proofErr w:type="spellEnd"/>
      <w:r>
        <w:rPr>
          <w:rFonts w:cs="Arial"/>
          <w:color w:val="000000"/>
        </w:rPr>
        <w:t xml:space="preserve">, representative flow </w:t>
      </w:r>
      <w:proofErr w:type="spellStart"/>
      <w:r>
        <w:rPr>
          <w:rFonts w:cs="Arial"/>
          <w:color w:val="000000"/>
        </w:rPr>
        <w:t>cytometry</w:t>
      </w:r>
      <w:proofErr w:type="spellEnd"/>
      <w:r>
        <w:rPr>
          <w:rFonts w:cs="Arial"/>
          <w:color w:val="000000"/>
        </w:rPr>
        <w:t xml:space="preserve"> profiles are shown in </w:t>
      </w:r>
      <w:r w:rsidRPr="003C09A8">
        <w:rPr>
          <w:rFonts w:cs="Arial"/>
          <w:b/>
          <w:color w:val="000000"/>
        </w:rPr>
        <w:t>(A</w:t>
      </w:r>
      <w:r>
        <w:rPr>
          <w:rFonts w:cs="Arial"/>
          <w:b/>
          <w:color w:val="000000"/>
        </w:rPr>
        <w:t>)</w:t>
      </w:r>
      <w:r w:rsidRPr="00464C2C">
        <w:rPr>
          <w:rFonts w:cs="Arial"/>
          <w:color w:val="000000"/>
        </w:rPr>
        <w:t xml:space="preserve">. </w:t>
      </w:r>
      <w:r>
        <w:rPr>
          <w:rFonts w:cs="Arial"/>
          <w:color w:val="000000"/>
        </w:rPr>
        <w:t xml:space="preserve">The </w:t>
      </w:r>
      <w:proofErr w:type="gramStart"/>
      <w:r>
        <w:rPr>
          <w:rFonts w:cs="Arial"/>
          <w:color w:val="000000"/>
        </w:rPr>
        <w:t>p</w:t>
      </w:r>
      <w:r w:rsidRPr="00464C2C">
        <w:rPr>
          <w:rFonts w:cs="Arial"/>
          <w:color w:val="000000"/>
        </w:rPr>
        <w:t>ercentages</w:t>
      </w:r>
      <w:r>
        <w:rPr>
          <w:rFonts w:cs="Arial"/>
          <w:color w:val="000000"/>
        </w:rPr>
        <w:t xml:space="preserve"> of cells</w:t>
      </w:r>
      <w:r w:rsidRPr="00464C2C">
        <w:rPr>
          <w:rFonts w:cs="Arial"/>
          <w:color w:val="000000"/>
        </w:rPr>
        <w:t xml:space="preserve"> in G1, S, and G2/M phases</w:t>
      </w:r>
      <w:r>
        <w:rPr>
          <w:rFonts w:cs="Arial"/>
          <w:color w:val="000000"/>
        </w:rPr>
        <w:t xml:space="preserve"> was</w:t>
      </w:r>
      <w:proofErr w:type="gramEnd"/>
      <w:r>
        <w:rPr>
          <w:rFonts w:cs="Arial"/>
          <w:color w:val="000000"/>
        </w:rPr>
        <w:t xml:space="preserve"> quantified and the results expressed </w:t>
      </w:r>
      <w:r w:rsidRPr="00464C2C">
        <w:rPr>
          <w:rFonts w:cs="Arial"/>
          <w:color w:val="000000"/>
        </w:rPr>
        <w:t xml:space="preserve">as the mean </w:t>
      </w:r>
      <w:r w:rsidRPr="001D761E">
        <w:rPr>
          <w:rFonts w:eastAsia="MS Gothic" w:cs="Arial"/>
          <w:color w:val="000000"/>
        </w:rPr>
        <w:t xml:space="preserve">± </w:t>
      </w:r>
      <w:r w:rsidRPr="00464C2C">
        <w:rPr>
          <w:rFonts w:cs="Arial"/>
          <w:color w:val="000000"/>
        </w:rPr>
        <w:t xml:space="preserve">SEM </w:t>
      </w:r>
      <w:r>
        <w:rPr>
          <w:rFonts w:cs="Arial"/>
          <w:color w:val="000000"/>
        </w:rPr>
        <w:t xml:space="preserve">of four independent experiments as shown in </w:t>
      </w:r>
      <w:r w:rsidRPr="003C09A8">
        <w:rPr>
          <w:rFonts w:cs="Arial"/>
          <w:b/>
          <w:color w:val="000000"/>
        </w:rPr>
        <w:t>(</w:t>
      </w:r>
      <w:r w:rsidRPr="00464C2C">
        <w:rPr>
          <w:rFonts w:cs="Arial"/>
          <w:b/>
          <w:color w:val="000000"/>
        </w:rPr>
        <w:t>B</w:t>
      </w:r>
      <w:r>
        <w:rPr>
          <w:rFonts w:cs="Arial"/>
          <w:b/>
          <w:color w:val="000000"/>
        </w:rPr>
        <w:t>).</w:t>
      </w:r>
      <w:r>
        <w:rPr>
          <w:rFonts w:cs="Arial"/>
          <w:color w:val="000000"/>
        </w:rPr>
        <w:t xml:space="preserve"> </w:t>
      </w:r>
    </w:p>
    <w:p w14:paraId="7D902468" w14:textId="77777777" w:rsidR="004B3500" w:rsidRDefault="004B3500" w:rsidP="00FF0189">
      <w:pPr>
        <w:spacing w:line="360" w:lineRule="auto"/>
        <w:rPr>
          <w:rFonts w:cs="Arial"/>
          <w:color w:val="000000"/>
        </w:rPr>
      </w:pPr>
    </w:p>
    <w:p w14:paraId="5B81588C" w14:textId="5B7E290D" w:rsidR="00FF0189" w:rsidRPr="00296B14" w:rsidRDefault="00FF0189" w:rsidP="00FF0189">
      <w:pPr>
        <w:spacing w:line="360" w:lineRule="auto"/>
        <w:rPr>
          <w:rFonts w:eastAsia="ＭＳ Ｐゴシック" w:cs="ＭＳ Ｐゴシック"/>
          <w:b/>
          <w:color w:val="000000" w:themeColor="text1"/>
          <w:kern w:val="24"/>
        </w:rPr>
      </w:pPr>
      <w:r w:rsidRPr="0073353D">
        <w:rPr>
          <w:rFonts w:cs="Arial"/>
          <w:b/>
        </w:rPr>
        <w:t>Supplementa</w:t>
      </w:r>
      <w:r>
        <w:rPr>
          <w:rFonts w:cs="Arial"/>
          <w:b/>
        </w:rPr>
        <w:t>l</w:t>
      </w:r>
      <w:r w:rsidRPr="0073353D">
        <w:rPr>
          <w:rFonts w:cs="Arial"/>
          <w:b/>
        </w:rPr>
        <w:t xml:space="preserve"> Figure 2</w:t>
      </w:r>
      <w:r w:rsidR="004B3500">
        <w:rPr>
          <w:rFonts w:cs="Arial"/>
          <w:b/>
        </w:rPr>
        <w:t>:</w:t>
      </w:r>
      <w:r w:rsidRPr="00296B14">
        <w:rPr>
          <w:rFonts w:eastAsia="ＭＳ Ｐゴシック" w:cs="ＭＳ Ｐゴシック"/>
          <w:color w:val="000000" w:themeColor="text1"/>
          <w:kern w:val="24"/>
        </w:rPr>
        <w:t xml:space="preserve"> </w:t>
      </w:r>
      <w:r w:rsidRPr="00296B14">
        <w:rPr>
          <w:rFonts w:eastAsia="ＭＳ Ｐゴシック" w:cs="ＭＳ Ｐゴシック"/>
          <w:b/>
          <w:color w:val="000000" w:themeColor="text1"/>
          <w:kern w:val="24"/>
        </w:rPr>
        <w:t>E</w:t>
      </w:r>
      <w:r>
        <w:rPr>
          <w:rFonts w:eastAsia="ＭＳ Ｐゴシック" w:cs="ＭＳ Ｐゴシック"/>
          <w:b/>
          <w:color w:val="000000" w:themeColor="text1"/>
          <w:kern w:val="24"/>
        </w:rPr>
        <w:t>ffect of ARQ 197(MET inhibitor)</w:t>
      </w:r>
      <w:r w:rsidRPr="00296B14">
        <w:rPr>
          <w:rFonts w:eastAsia="ＭＳ Ｐゴシック" w:cs="ＭＳ Ｐゴシック"/>
          <w:b/>
          <w:color w:val="000000" w:themeColor="text1"/>
          <w:kern w:val="24"/>
        </w:rPr>
        <w:t>,</w:t>
      </w:r>
      <w:r>
        <w:rPr>
          <w:rFonts w:eastAsia="ＭＳ Ｐゴシック" w:cs="ＭＳ Ｐゴシック"/>
          <w:b/>
          <w:color w:val="000000" w:themeColor="text1"/>
          <w:kern w:val="24"/>
        </w:rPr>
        <w:t xml:space="preserve"> </w:t>
      </w:r>
      <w:r w:rsidRPr="00296B14">
        <w:rPr>
          <w:rFonts w:eastAsia="ＭＳ Ｐゴシック" w:cs="ＭＳ Ｐゴシック"/>
          <w:b/>
          <w:color w:val="000000" w:themeColor="text1"/>
          <w:kern w:val="24"/>
        </w:rPr>
        <w:t>GDC-0980, BEZ 235 (PI3K/</w:t>
      </w:r>
      <w:proofErr w:type="spellStart"/>
      <w:r w:rsidRPr="00296B14">
        <w:rPr>
          <w:rFonts w:eastAsia="ＭＳ Ｐゴシック" w:cs="ＭＳ Ｐゴシック"/>
          <w:b/>
          <w:color w:val="000000" w:themeColor="text1"/>
          <w:kern w:val="24"/>
        </w:rPr>
        <w:t>mTOR</w:t>
      </w:r>
      <w:proofErr w:type="spellEnd"/>
      <w:r w:rsidRPr="00296B14">
        <w:rPr>
          <w:rFonts w:eastAsia="ＭＳ Ｐゴシック" w:cs="ＭＳ Ｐゴシック"/>
          <w:b/>
          <w:color w:val="000000" w:themeColor="text1"/>
          <w:kern w:val="24"/>
        </w:rPr>
        <w:t xml:space="preserve"> inhibitor) alone and in combination on cleaved PARP (Marker of apoptosis) in H2596 cells.</w:t>
      </w:r>
    </w:p>
    <w:p w14:paraId="035E80D7" w14:textId="74112752" w:rsidR="00FF0189" w:rsidRPr="00FF0189" w:rsidRDefault="00FF0189" w:rsidP="00FF0189">
      <w:pPr>
        <w:spacing w:line="360" w:lineRule="auto"/>
        <w:rPr>
          <w:rFonts w:cs="Arial"/>
          <w:color w:val="000000"/>
        </w:rPr>
      </w:pPr>
      <w:r w:rsidRPr="00464C2C">
        <w:rPr>
          <w:rFonts w:cs="Arial"/>
          <w:color w:val="000000"/>
        </w:rPr>
        <w:lastRenderedPageBreak/>
        <w:t>H2596</w:t>
      </w:r>
      <w:r>
        <w:rPr>
          <w:rFonts w:cs="Arial"/>
          <w:b/>
          <w:color w:val="000000"/>
        </w:rPr>
        <w:t xml:space="preserve"> </w:t>
      </w:r>
      <w:r>
        <w:rPr>
          <w:rFonts w:cs="Arial"/>
          <w:color w:val="000000"/>
        </w:rPr>
        <w:t>cells</w:t>
      </w:r>
      <w:r w:rsidRPr="00464C2C">
        <w:rPr>
          <w:rFonts w:cs="Arial"/>
          <w:color w:val="000000"/>
        </w:rPr>
        <w:t xml:space="preserve"> were treated with ARQ 197</w:t>
      </w:r>
      <w:r>
        <w:rPr>
          <w:rFonts w:cs="Arial"/>
          <w:color w:val="000000"/>
        </w:rPr>
        <w:t>(0.2</w:t>
      </w:r>
      <w:r>
        <w:rPr>
          <w:rFonts w:cs="Arial"/>
          <w:color w:val="000000"/>
        </w:rPr>
        <w:sym w:font="Symbol" w:char="F06D"/>
      </w:r>
      <w:r w:rsidRPr="00464C2C">
        <w:rPr>
          <w:rFonts w:cs="Arial"/>
          <w:color w:val="000000"/>
        </w:rPr>
        <w:t>M</w:t>
      </w:r>
      <w:r>
        <w:rPr>
          <w:rFonts w:cs="Arial"/>
          <w:color w:val="000000"/>
        </w:rPr>
        <w:t>)</w:t>
      </w:r>
      <w:r w:rsidRPr="00464C2C">
        <w:rPr>
          <w:rFonts w:cs="Arial"/>
          <w:color w:val="000000"/>
        </w:rPr>
        <w:t xml:space="preserve">, GDC-0980 </w:t>
      </w:r>
      <w:r>
        <w:rPr>
          <w:rFonts w:cs="Arial"/>
          <w:color w:val="000000"/>
        </w:rPr>
        <w:t>(0.2</w:t>
      </w:r>
      <w:r>
        <w:rPr>
          <w:rFonts w:cs="Arial"/>
          <w:color w:val="000000"/>
        </w:rPr>
        <w:sym w:font="Symbol" w:char="F06D"/>
      </w:r>
      <w:r w:rsidRPr="00464C2C">
        <w:rPr>
          <w:rFonts w:cs="Arial"/>
          <w:color w:val="000000"/>
        </w:rPr>
        <w:t>M</w:t>
      </w:r>
      <w:r>
        <w:rPr>
          <w:rFonts w:cs="Arial"/>
          <w:color w:val="000000"/>
        </w:rPr>
        <w:t>)</w:t>
      </w:r>
      <w:r w:rsidRPr="00464C2C">
        <w:rPr>
          <w:rFonts w:cs="Arial"/>
          <w:color w:val="000000"/>
        </w:rPr>
        <w:t xml:space="preserve">, </w:t>
      </w:r>
      <w:proofErr w:type="gramStart"/>
      <w:r w:rsidRPr="00464C2C">
        <w:rPr>
          <w:rFonts w:cs="Arial"/>
          <w:color w:val="000000"/>
        </w:rPr>
        <w:t>NVP-BEZ235</w:t>
      </w:r>
      <w:proofErr w:type="gramEnd"/>
      <w:r w:rsidRPr="00464C2C">
        <w:rPr>
          <w:rFonts w:cs="Arial"/>
          <w:color w:val="000000"/>
        </w:rPr>
        <w:t xml:space="preserve"> (60nM) alone</w:t>
      </w:r>
      <w:r>
        <w:rPr>
          <w:rFonts w:cs="Arial"/>
          <w:color w:val="000000"/>
        </w:rPr>
        <w:t xml:space="preserve"> </w:t>
      </w:r>
      <w:r w:rsidRPr="00464C2C">
        <w:rPr>
          <w:rFonts w:cs="Arial"/>
          <w:color w:val="000000"/>
        </w:rPr>
        <w:t>and in combination</w:t>
      </w:r>
      <w:r>
        <w:rPr>
          <w:rFonts w:cs="Arial"/>
          <w:color w:val="000000"/>
        </w:rPr>
        <w:t xml:space="preserve"> </w:t>
      </w:r>
      <w:r w:rsidRPr="00464C2C">
        <w:rPr>
          <w:rFonts w:cs="Arial"/>
          <w:color w:val="000000"/>
        </w:rPr>
        <w:t>for 48 h.</w:t>
      </w:r>
      <w:r>
        <w:rPr>
          <w:rFonts w:cs="Arial"/>
          <w:color w:val="000000"/>
        </w:rPr>
        <w:t xml:space="preserve"> Cell were then fixed in 4% paraformaldehyde and stained for cleaved PARP and actin as indicated.</w:t>
      </w:r>
    </w:p>
    <w:p w14:paraId="74EBD4ED" w14:textId="77777777" w:rsidR="00B30BEE" w:rsidRDefault="00B30BEE" w:rsidP="00220669">
      <w:pPr>
        <w:spacing w:line="360" w:lineRule="auto"/>
        <w:rPr>
          <w:rFonts w:cs="Arial"/>
          <w:b/>
        </w:rPr>
      </w:pPr>
    </w:p>
    <w:p w14:paraId="140220C8" w14:textId="11F9CFD6" w:rsidR="0073353D" w:rsidRDefault="00FF0189" w:rsidP="00220669">
      <w:pPr>
        <w:spacing w:line="360" w:lineRule="auto"/>
        <w:rPr>
          <w:rFonts w:cs="Arial"/>
          <w:b/>
        </w:rPr>
      </w:pPr>
      <w:r>
        <w:rPr>
          <w:rFonts w:cs="Arial"/>
          <w:b/>
        </w:rPr>
        <w:t xml:space="preserve">Supplemental </w:t>
      </w:r>
      <w:r w:rsidR="00400E4D">
        <w:rPr>
          <w:rFonts w:cs="Arial"/>
          <w:b/>
        </w:rPr>
        <w:t xml:space="preserve">Figure </w:t>
      </w:r>
      <w:r w:rsidR="00652AC3">
        <w:rPr>
          <w:rFonts w:cs="Arial"/>
          <w:b/>
        </w:rPr>
        <w:t>3</w:t>
      </w:r>
      <w:r w:rsidR="004B3500">
        <w:rPr>
          <w:rFonts w:cs="Arial"/>
          <w:b/>
        </w:rPr>
        <w:t>:</w:t>
      </w:r>
      <w:r w:rsidR="0073353D">
        <w:rPr>
          <w:rFonts w:cs="Arial"/>
          <w:b/>
        </w:rPr>
        <w:t xml:space="preserve"> </w:t>
      </w:r>
      <w:r w:rsidR="0073353D" w:rsidRPr="0073353D">
        <w:rPr>
          <w:rFonts w:cs="Arial"/>
          <w:b/>
        </w:rPr>
        <w:t>Effect of ARQ 197, GDC-0980, NVP-BEZ2</w:t>
      </w:r>
      <w:r w:rsidR="0073353D">
        <w:rPr>
          <w:rFonts w:cs="Arial"/>
          <w:b/>
        </w:rPr>
        <w:t>35 alone and in combination on a</w:t>
      </w:r>
      <w:r w:rsidR="0073353D" w:rsidRPr="0073353D">
        <w:rPr>
          <w:rFonts w:cs="Arial"/>
          <w:b/>
        </w:rPr>
        <w:t>poptosis of H2596 Cells</w:t>
      </w:r>
      <w:r w:rsidR="004B3500">
        <w:rPr>
          <w:rFonts w:cs="Arial"/>
          <w:b/>
        </w:rPr>
        <w:t>.</w:t>
      </w:r>
    </w:p>
    <w:p w14:paraId="22D259CE" w14:textId="191B6830" w:rsidR="00400E4D" w:rsidRDefault="00400E4D" w:rsidP="00220669">
      <w:pPr>
        <w:spacing w:line="360" w:lineRule="auto"/>
        <w:rPr>
          <w:rFonts w:cs="Arial"/>
          <w:b/>
        </w:rPr>
      </w:pPr>
      <w:r>
        <w:rPr>
          <w:rFonts w:cs="Arial"/>
          <w:color w:val="000000"/>
        </w:rPr>
        <w:t xml:space="preserve">H2596 cells treated with </w:t>
      </w:r>
      <w:r w:rsidRPr="00464C2C">
        <w:rPr>
          <w:rFonts w:cs="Arial"/>
          <w:color w:val="000000"/>
        </w:rPr>
        <w:t>ARQ 197</w:t>
      </w:r>
      <w:r w:rsidR="0073353D">
        <w:rPr>
          <w:rFonts w:cs="Arial"/>
          <w:color w:val="000000"/>
        </w:rPr>
        <w:t>(0.2</w:t>
      </w:r>
      <w:r w:rsidR="0073353D">
        <w:rPr>
          <w:rFonts w:cs="Arial"/>
          <w:color w:val="000000"/>
        </w:rPr>
        <w:sym w:font="Symbol" w:char="F06D"/>
      </w:r>
      <w:r w:rsidR="0073353D" w:rsidRPr="00464C2C">
        <w:rPr>
          <w:rFonts w:cs="Arial"/>
          <w:color w:val="000000"/>
        </w:rPr>
        <w:t>M</w:t>
      </w:r>
      <w:r w:rsidR="0073353D">
        <w:rPr>
          <w:rFonts w:cs="Arial"/>
          <w:color w:val="000000"/>
        </w:rPr>
        <w:t>)</w:t>
      </w:r>
      <w:r w:rsidRPr="00464C2C">
        <w:rPr>
          <w:rFonts w:cs="Arial"/>
          <w:color w:val="000000"/>
        </w:rPr>
        <w:t>, GDC-0980 (0.2</w:t>
      </w:r>
      <w:r w:rsidR="0073353D">
        <w:rPr>
          <w:rFonts w:cs="Arial"/>
          <w:color w:val="000000"/>
        </w:rPr>
        <w:sym w:font="Symbol" w:char="F06D"/>
      </w:r>
      <w:r w:rsidR="0073353D" w:rsidRPr="00464C2C">
        <w:rPr>
          <w:rFonts w:cs="Arial"/>
          <w:color w:val="000000"/>
        </w:rPr>
        <w:t>M</w:t>
      </w:r>
      <w:r w:rsidRPr="00464C2C">
        <w:rPr>
          <w:rFonts w:cs="Arial"/>
          <w:color w:val="000000"/>
        </w:rPr>
        <w:t xml:space="preserve">), </w:t>
      </w:r>
      <w:proofErr w:type="gramStart"/>
      <w:r w:rsidRPr="00464C2C">
        <w:rPr>
          <w:rFonts w:cs="Arial"/>
          <w:color w:val="000000"/>
        </w:rPr>
        <w:t>NVP-BEZ235</w:t>
      </w:r>
      <w:proofErr w:type="gramEnd"/>
      <w:r w:rsidRPr="00464C2C">
        <w:rPr>
          <w:rFonts w:cs="Arial"/>
          <w:color w:val="000000"/>
        </w:rPr>
        <w:t xml:space="preserve"> (60nM) alone and in combination for 48 h</w:t>
      </w:r>
      <w:r>
        <w:rPr>
          <w:rFonts w:cs="Arial"/>
          <w:color w:val="000000"/>
        </w:rPr>
        <w:t xml:space="preserve"> as indicated, t</w:t>
      </w:r>
      <w:r w:rsidRPr="00464C2C">
        <w:rPr>
          <w:rFonts w:cs="Arial"/>
          <w:color w:val="000000"/>
        </w:rPr>
        <w:t xml:space="preserve">he cells were then stained with </w:t>
      </w:r>
      <w:proofErr w:type="spellStart"/>
      <w:r w:rsidRPr="00464C2C">
        <w:rPr>
          <w:rFonts w:cs="Arial"/>
          <w:color w:val="000000"/>
        </w:rPr>
        <w:t>Annexin</w:t>
      </w:r>
      <w:proofErr w:type="spellEnd"/>
      <w:r w:rsidRPr="00464C2C">
        <w:rPr>
          <w:rFonts w:cs="Arial"/>
          <w:color w:val="000000"/>
        </w:rPr>
        <w:t xml:space="preserve"> V-FITC/PI and analyzed by flow </w:t>
      </w:r>
      <w:proofErr w:type="spellStart"/>
      <w:r w:rsidRPr="00464C2C">
        <w:rPr>
          <w:rFonts w:cs="Arial"/>
          <w:color w:val="000000"/>
        </w:rPr>
        <w:t>cytometry</w:t>
      </w:r>
      <w:proofErr w:type="spellEnd"/>
      <w:r w:rsidRPr="00464C2C">
        <w:rPr>
          <w:rFonts w:cs="Arial"/>
          <w:color w:val="000000"/>
        </w:rPr>
        <w:t>.</w:t>
      </w:r>
      <w:r>
        <w:rPr>
          <w:rFonts w:cs="Arial"/>
          <w:color w:val="000000"/>
        </w:rPr>
        <w:t xml:space="preserve"> Representative flow </w:t>
      </w:r>
      <w:proofErr w:type="spellStart"/>
      <w:r>
        <w:rPr>
          <w:rFonts w:cs="Arial"/>
          <w:color w:val="000000"/>
        </w:rPr>
        <w:t>cytometry</w:t>
      </w:r>
      <w:proofErr w:type="spellEnd"/>
      <w:r>
        <w:rPr>
          <w:rFonts w:cs="Arial"/>
          <w:color w:val="000000"/>
        </w:rPr>
        <w:t xml:space="preserve"> profiles are shown</w:t>
      </w:r>
      <w:r w:rsidR="00652AC3">
        <w:rPr>
          <w:rFonts w:cs="Arial"/>
          <w:color w:val="000000"/>
        </w:rPr>
        <w:t xml:space="preserve"> </w:t>
      </w:r>
      <w:r w:rsidR="00652AC3" w:rsidRPr="00A61C87">
        <w:rPr>
          <w:rFonts w:cs="Arial"/>
          <w:b/>
          <w:color w:val="000000"/>
        </w:rPr>
        <w:t>(A)</w:t>
      </w:r>
      <w:r w:rsidRPr="00A61C87">
        <w:rPr>
          <w:rFonts w:cs="Arial"/>
          <w:b/>
          <w:color w:val="000000"/>
        </w:rPr>
        <w:t>.</w:t>
      </w:r>
      <w:r>
        <w:rPr>
          <w:rFonts w:cs="Arial"/>
          <w:color w:val="000000"/>
        </w:rPr>
        <w:t xml:space="preserve"> </w:t>
      </w:r>
      <w:r w:rsidR="00652AC3">
        <w:rPr>
          <w:rFonts w:cs="Arial"/>
          <w:color w:val="000000"/>
        </w:rPr>
        <w:t xml:space="preserve">Results are expressed as mean percentage of apoptotic cells </w:t>
      </w:r>
      <w:r w:rsidR="00652AC3" w:rsidRPr="001D761E">
        <w:rPr>
          <w:rFonts w:eastAsia="MS Gothic" w:cs="Arial"/>
          <w:color w:val="000000"/>
        </w:rPr>
        <w:t xml:space="preserve">± </w:t>
      </w:r>
      <w:r w:rsidR="00652AC3" w:rsidRPr="00464C2C">
        <w:rPr>
          <w:rFonts w:cs="Arial"/>
          <w:color w:val="000000"/>
        </w:rPr>
        <w:t xml:space="preserve">SEM </w:t>
      </w:r>
      <w:r w:rsidR="00652AC3">
        <w:rPr>
          <w:rFonts w:cs="Arial"/>
          <w:color w:val="000000"/>
        </w:rPr>
        <w:t xml:space="preserve">of four independent experiments </w:t>
      </w:r>
      <w:r w:rsidR="00652AC3" w:rsidRPr="00A61C87">
        <w:rPr>
          <w:rFonts w:cs="Arial"/>
          <w:b/>
          <w:color w:val="000000"/>
        </w:rPr>
        <w:t>(B)</w:t>
      </w:r>
      <w:r w:rsidR="00652AC3" w:rsidRPr="004B3500">
        <w:rPr>
          <w:rFonts w:cs="Arial"/>
          <w:color w:val="000000"/>
        </w:rPr>
        <w:t>.</w:t>
      </w:r>
    </w:p>
    <w:p w14:paraId="0E1454BC" w14:textId="77777777" w:rsidR="00B30BEE" w:rsidRDefault="00B30BEE" w:rsidP="00EC2502">
      <w:pPr>
        <w:spacing w:line="360" w:lineRule="auto"/>
        <w:rPr>
          <w:rFonts w:cs="Arial"/>
          <w:color w:val="000000"/>
        </w:rPr>
      </w:pPr>
    </w:p>
    <w:p w14:paraId="3D035F81" w14:textId="1ED97E1E" w:rsidR="00B30BEE" w:rsidRDefault="00B30BEE" w:rsidP="00B30BEE">
      <w:pPr>
        <w:spacing w:line="360" w:lineRule="auto"/>
        <w:rPr>
          <w:rFonts w:cs="Arial"/>
          <w:b/>
        </w:rPr>
      </w:pPr>
      <w:r>
        <w:rPr>
          <w:rFonts w:cs="Arial"/>
          <w:b/>
        </w:rPr>
        <w:t>Supplementa</w:t>
      </w:r>
      <w:r w:rsidR="00652AC3">
        <w:rPr>
          <w:rFonts w:cs="Arial"/>
          <w:b/>
        </w:rPr>
        <w:t>l</w:t>
      </w:r>
      <w:r>
        <w:rPr>
          <w:rFonts w:cs="Arial"/>
          <w:b/>
        </w:rPr>
        <w:t xml:space="preserve"> Figure </w:t>
      </w:r>
      <w:bookmarkStart w:id="0" w:name="_GoBack"/>
      <w:bookmarkEnd w:id="0"/>
      <w:r w:rsidR="00095A86">
        <w:rPr>
          <w:rFonts w:cs="Arial"/>
          <w:b/>
        </w:rPr>
        <w:t>4</w:t>
      </w:r>
      <w:r w:rsidR="004B3500">
        <w:rPr>
          <w:rFonts w:cs="Arial"/>
          <w:b/>
        </w:rPr>
        <w:t>:</w:t>
      </w:r>
      <w:r>
        <w:rPr>
          <w:rFonts w:cs="Arial"/>
          <w:b/>
        </w:rPr>
        <w:t xml:space="preserve"> Mouse body weight during H2596 </w:t>
      </w:r>
      <w:proofErr w:type="spellStart"/>
      <w:r>
        <w:rPr>
          <w:rFonts w:cs="Arial"/>
          <w:b/>
        </w:rPr>
        <w:t>xenograft</w:t>
      </w:r>
      <w:proofErr w:type="spellEnd"/>
      <w:r>
        <w:rPr>
          <w:rFonts w:cs="Arial"/>
          <w:b/>
        </w:rPr>
        <w:t xml:space="preserve"> and drug treatment. </w:t>
      </w:r>
    </w:p>
    <w:p w14:paraId="45739BF9" w14:textId="77777777" w:rsidR="00B30BEE" w:rsidRDefault="00BB53AF" w:rsidP="00B30BEE">
      <w:pPr>
        <w:spacing w:line="360" w:lineRule="auto"/>
        <w:rPr>
          <w:rFonts w:cs="Arial"/>
        </w:rPr>
      </w:pPr>
      <w:r>
        <w:rPr>
          <w:rFonts w:cs="Arial"/>
        </w:rPr>
        <w:t xml:space="preserve">Mice were injected with H2596 cells on the right flank and tumor growth was followed until the </w:t>
      </w:r>
      <w:r w:rsidRPr="006F43D2">
        <w:rPr>
          <w:rFonts w:cs="Arial"/>
        </w:rPr>
        <w:t>22nd day of M</w:t>
      </w:r>
      <w:r>
        <w:rPr>
          <w:rFonts w:cs="Arial"/>
        </w:rPr>
        <w:t>P</w:t>
      </w:r>
      <w:r w:rsidRPr="006F43D2">
        <w:rPr>
          <w:rFonts w:cs="Arial"/>
        </w:rPr>
        <w:t xml:space="preserve">M cell </w:t>
      </w:r>
      <w:proofErr w:type="spellStart"/>
      <w:r>
        <w:rPr>
          <w:rFonts w:cs="Arial"/>
        </w:rPr>
        <w:t>xenograft</w:t>
      </w:r>
      <w:proofErr w:type="spellEnd"/>
      <w:r w:rsidRPr="006F43D2">
        <w:rPr>
          <w:rFonts w:cs="Arial"/>
        </w:rPr>
        <w:t>, when tumors reached an average volume of 200 mm</w:t>
      </w:r>
      <w:r w:rsidRPr="006F43D2">
        <w:rPr>
          <w:rFonts w:cs="Arial"/>
          <w:vertAlign w:val="superscript"/>
        </w:rPr>
        <w:t>3</w:t>
      </w:r>
      <w:r w:rsidRPr="006F43D2">
        <w:rPr>
          <w:rFonts w:cs="Arial"/>
        </w:rPr>
        <w:t>.</w:t>
      </w:r>
      <w:r>
        <w:rPr>
          <w:rFonts w:cs="Arial"/>
        </w:rPr>
        <w:t xml:space="preserve"> </w:t>
      </w:r>
      <w:r w:rsidRPr="006F43D2">
        <w:rPr>
          <w:rFonts w:cs="Arial"/>
        </w:rPr>
        <w:t>Mice were</w:t>
      </w:r>
      <w:r>
        <w:rPr>
          <w:rFonts w:cs="Arial"/>
        </w:rPr>
        <w:t xml:space="preserve"> then</w:t>
      </w:r>
      <w:r w:rsidRPr="006F43D2">
        <w:rPr>
          <w:rFonts w:cs="Arial"/>
        </w:rPr>
        <w:t xml:space="preserve"> treated daily by oral gavage with vehicle, ARQ 197</w:t>
      </w:r>
      <w:r>
        <w:rPr>
          <w:rFonts w:cs="Arial"/>
        </w:rPr>
        <w:t>, GDC-0980 or their combination and</w:t>
      </w:r>
      <w:r w:rsidRPr="006F43D2">
        <w:rPr>
          <w:rFonts w:cs="Arial"/>
        </w:rPr>
        <w:t xml:space="preserve"> </w:t>
      </w:r>
      <w:r>
        <w:rPr>
          <w:rFonts w:cs="Arial"/>
        </w:rPr>
        <w:t>m</w:t>
      </w:r>
      <w:r w:rsidR="00B30BEE" w:rsidRPr="00296B14">
        <w:rPr>
          <w:rFonts w:cs="Arial"/>
        </w:rPr>
        <w:t>ouse body</w:t>
      </w:r>
      <w:r w:rsidR="00B30BEE">
        <w:rPr>
          <w:rFonts w:cs="Arial"/>
        </w:rPr>
        <w:t xml:space="preserve"> weight</w:t>
      </w:r>
      <w:r>
        <w:rPr>
          <w:rFonts w:cs="Arial"/>
        </w:rPr>
        <w:t xml:space="preserve"> was recorded every three days. </w:t>
      </w:r>
    </w:p>
    <w:p w14:paraId="5E48AFF8" w14:textId="77777777" w:rsidR="005B7021" w:rsidRDefault="005B7021" w:rsidP="00B30BEE">
      <w:pPr>
        <w:spacing w:line="360" w:lineRule="auto"/>
        <w:rPr>
          <w:rFonts w:cs="Arial"/>
        </w:rPr>
      </w:pPr>
    </w:p>
    <w:p w14:paraId="2593A47F" w14:textId="77777777" w:rsidR="005B7021" w:rsidRDefault="005B7021" w:rsidP="00B30BEE">
      <w:pPr>
        <w:spacing w:line="360" w:lineRule="auto"/>
        <w:rPr>
          <w:rFonts w:cs="Arial"/>
        </w:rPr>
      </w:pPr>
    </w:p>
    <w:p w14:paraId="2C1A6917" w14:textId="77777777" w:rsidR="005B7021" w:rsidRDefault="005B7021" w:rsidP="00B30BEE">
      <w:pPr>
        <w:spacing w:line="360" w:lineRule="auto"/>
        <w:rPr>
          <w:rFonts w:cs="Arial"/>
        </w:rPr>
      </w:pPr>
    </w:p>
    <w:p w14:paraId="4FEB9AF8" w14:textId="77777777" w:rsidR="005B7021" w:rsidRDefault="005B7021" w:rsidP="00B30BEE">
      <w:pPr>
        <w:spacing w:line="360" w:lineRule="auto"/>
        <w:rPr>
          <w:rFonts w:cs="Arial"/>
        </w:rPr>
      </w:pPr>
    </w:p>
    <w:p w14:paraId="1CA4F69C" w14:textId="77777777" w:rsidR="005B7021" w:rsidRPr="00296B14" w:rsidRDefault="005B7021" w:rsidP="00B30BEE">
      <w:pPr>
        <w:spacing w:line="360" w:lineRule="auto"/>
        <w:rPr>
          <w:rFonts w:cs="Arial"/>
        </w:rPr>
      </w:pPr>
    </w:p>
    <w:p w14:paraId="7F337D90" w14:textId="77777777" w:rsidR="00B30BEE" w:rsidRPr="00296B14" w:rsidRDefault="00B30BEE" w:rsidP="00EC2502">
      <w:pPr>
        <w:spacing w:line="360" w:lineRule="auto"/>
        <w:rPr>
          <w:rFonts w:cs="Arial"/>
          <w:b/>
        </w:rPr>
      </w:pPr>
    </w:p>
    <w:p w14:paraId="4E96B596" w14:textId="77777777" w:rsidR="00220669" w:rsidRPr="006F43D2" w:rsidRDefault="00220669" w:rsidP="00220669">
      <w:pPr>
        <w:spacing w:line="360" w:lineRule="auto"/>
        <w:rPr>
          <w:rFonts w:cs="Arial"/>
          <w:b/>
        </w:rPr>
      </w:pPr>
    </w:p>
    <w:p w14:paraId="706F910A" w14:textId="77777777" w:rsidR="00220669" w:rsidRPr="00220669" w:rsidRDefault="00220669">
      <w:pPr>
        <w:rPr>
          <w:rFonts w:cs="Arial"/>
        </w:rPr>
      </w:pPr>
    </w:p>
    <w:sectPr w:rsidR="00220669" w:rsidRPr="00220669" w:rsidSect="006520F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5317B" w14:textId="77777777" w:rsidR="004B3500" w:rsidRDefault="004B3500" w:rsidP="0073353D">
      <w:r>
        <w:separator/>
      </w:r>
    </w:p>
  </w:endnote>
  <w:endnote w:type="continuationSeparator" w:id="0">
    <w:p w14:paraId="28F0DEB8" w14:textId="77777777" w:rsidR="004B3500" w:rsidRDefault="004B3500" w:rsidP="0073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D7CBF" w14:textId="77777777" w:rsidR="004B3500" w:rsidRDefault="004B3500" w:rsidP="0073353D">
      <w:r>
        <w:separator/>
      </w:r>
    </w:p>
  </w:footnote>
  <w:footnote w:type="continuationSeparator" w:id="0">
    <w:p w14:paraId="70B9E4FE" w14:textId="77777777" w:rsidR="004B3500" w:rsidRDefault="004B3500" w:rsidP="007335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69"/>
    <w:rsid w:val="00071B75"/>
    <w:rsid w:val="00075395"/>
    <w:rsid w:val="0008540E"/>
    <w:rsid w:val="00095A86"/>
    <w:rsid w:val="000E1773"/>
    <w:rsid w:val="001837CF"/>
    <w:rsid w:val="00220669"/>
    <w:rsid w:val="0028074F"/>
    <w:rsid w:val="00296B14"/>
    <w:rsid w:val="00400E4D"/>
    <w:rsid w:val="004B3500"/>
    <w:rsid w:val="005000B8"/>
    <w:rsid w:val="00585592"/>
    <w:rsid w:val="005B7021"/>
    <w:rsid w:val="006520F0"/>
    <w:rsid w:val="00652AC3"/>
    <w:rsid w:val="00694AD8"/>
    <w:rsid w:val="0073353D"/>
    <w:rsid w:val="008945A2"/>
    <w:rsid w:val="00A61C87"/>
    <w:rsid w:val="00B30BEE"/>
    <w:rsid w:val="00BB53AF"/>
    <w:rsid w:val="00BC1B37"/>
    <w:rsid w:val="00DA2652"/>
    <w:rsid w:val="00EC2502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7EF51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220669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220669"/>
    <w:rPr>
      <w:rFonts w:ascii="Cambria" w:eastAsia="MS Mincho" w:hAnsi="Cambria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0669"/>
    <w:rPr>
      <w:rFonts w:ascii="Cambria" w:eastAsia="MS Mincho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66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66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335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53D"/>
  </w:style>
  <w:style w:type="paragraph" w:styleId="Footer">
    <w:name w:val="footer"/>
    <w:basedOn w:val="Normal"/>
    <w:link w:val="FooterChar"/>
    <w:uiPriority w:val="99"/>
    <w:unhideWhenUsed/>
    <w:rsid w:val="007335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53D"/>
  </w:style>
  <w:style w:type="paragraph" w:styleId="NormalWeb">
    <w:name w:val="Normal (Web)"/>
    <w:basedOn w:val="Normal"/>
    <w:uiPriority w:val="99"/>
    <w:semiHidden/>
    <w:unhideWhenUsed/>
    <w:rsid w:val="0073353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220669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220669"/>
    <w:rPr>
      <w:rFonts w:ascii="Cambria" w:eastAsia="MS Mincho" w:hAnsi="Cambria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0669"/>
    <w:rPr>
      <w:rFonts w:ascii="Cambria" w:eastAsia="MS Mincho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66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66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335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53D"/>
  </w:style>
  <w:style w:type="paragraph" w:styleId="Footer">
    <w:name w:val="footer"/>
    <w:basedOn w:val="Normal"/>
    <w:link w:val="FooterChar"/>
    <w:uiPriority w:val="99"/>
    <w:unhideWhenUsed/>
    <w:rsid w:val="007335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53D"/>
  </w:style>
  <w:style w:type="paragraph" w:styleId="NormalWeb">
    <w:name w:val="Normal (Web)"/>
    <w:basedOn w:val="Normal"/>
    <w:uiPriority w:val="99"/>
    <w:semiHidden/>
    <w:unhideWhenUsed/>
    <w:rsid w:val="0073353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2444</Characters>
  <Application>Microsoft Macintosh Word</Application>
  <DocSecurity>0</DocSecurity>
  <Lines>20</Lines>
  <Paragraphs>5</Paragraphs>
  <ScaleCrop>false</ScaleCrop>
  <Company>University of Chicago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Lennon</dc:creator>
  <cp:keywords/>
  <dc:description/>
  <cp:lastModifiedBy>Rajani Kanteti</cp:lastModifiedBy>
  <cp:revision>2</cp:revision>
  <cp:lastPrinted>2014-02-12T17:41:00Z</cp:lastPrinted>
  <dcterms:created xsi:type="dcterms:W3CDTF">2014-06-16T15:04:00Z</dcterms:created>
  <dcterms:modified xsi:type="dcterms:W3CDTF">2014-06-16T15:04:00Z</dcterms:modified>
</cp:coreProperties>
</file>