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9BE1" w14:textId="0FBCAF13" w:rsidR="00056521" w:rsidRPr="005B0D64" w:rsidRDefault="00056521" w:rsidP="00056521">
      <w:pPr>
        <w:spacing w:line="480" w:lineRule="auto"/>
        <w:jc w:val="center"/>
        <w:rPr>
          <w:rFonts w:ascii="Times" w:hAnsi="Times"/>
          <w:b/>
          <w:bCs/>
        </w:rPr>
      </w:pPr>
      <w:r w:rsidRPr="005B0D64">
        <w:rPr>
          <w:rFonts w:ascii="Times" w:hAnsi="Times"/>
          <w:b/>
          <w:bCs/>
        </w:rPr>
        <w:t>Accuracy of Infection Reporting in U.S. Nursing Home Ratings</w:t>
      </w:r>
    </w:p>
    <w:p w14:paraId="549521DA" w14:textId="4D36A85E" w:rsidR="00056521" w:rsidRPr="005B0D64" w:rsidRDefault="00056521" w:rsidP="00056521">
      <w:pPr>
        <w:spacing w:line="480" w:lineRule="auto"/>
        <w:jc w:val="center"/>
        <w:rPr>
          <w:rFonts w:ascii="Times" w:hAnsi="Times"/>
          <w:b/>
          <w:bCs/>
        </w:rPr>
      </w:pPr>
      <w:r w:rsidRPr="005B0D64">
        <w:rPr>
          <w:rFonts w:ascii="Times" w:hAnsi="Times"/>
          <w:b/>
          <w:bCs/>
        </w:rPr>
        <w:t>Appendix</w:t>
      </w:r>
    </w:p>
    <w:p w14:paraId="00E4D2F1" w14:textId="77777777" w:rsidR="00000567" w:rsidRPr="005B0D64" w:rsidRDefault="00000567" w:rsidP="00000567">
      <w:pPr>
        <w:rPr>
          <w:rFonts w:ascii="Times" w:hAnsi="Times"/>
        </w:rPr>
      </w:pPr>
      <w:r w:rsidRPr="005B0D64">
        <w:rPr>
          <w:rFonts w:ascii="Times" w:hAnsi="Times"/>
        </w:rPr>
        <w:t>Table of Contents</w:t>
      </w:r>
    </w:p>
    <w:tbl>
      <w:tblPr>
        <w:tblStyle w:val="TableGrid"/>
        <w:tblW w:w="9350" w:type="dxa"/>
        <w:tblLook w:val="04A0" w:firstRow="1" w:lastRow="0" w:firstColumn="1" w:lastColumn="0" w:noHBand="0" w:noVBand="1"/>
      </w:tblPr>
      <w:tblGrid>
        <w:gridCol w:w="8545"/>
        <w:gridCol w:w="805"/>
      </w:tblGrid>
      <w:tr w:rsidR="00000567" w:rsidRPr="005B0D64" w14:paraId="66ACF98B" w14:textId="77777777" w:rsidTr="00B54814">
        <w:tc>
          <w:tcPr>
            <w:tcW w:w="8545" w:type="dxa"/>
          </w:tcPr>
          <w:p w14:paraId="657D0EE3" w14:textId="13831E48" w:rsidR="00000567" w:rsidRPr="005B0D64" w:rsidRDefault="00F558D3" w:rsidP="00F558D3">
            <w:pPr>
              <w:pStyle w:val="ListParagraph"/>
              <w:numPr>
                <w:ilvl w:val="0"/>
                <w:numId w:val="2"/>
              </w:numPr>
              <w:rPr>
                <w:rFonts w:ascii="Times" w:hAnsi="Times"/>
              </w:rPr>
            </w:pPr>
            <w:r w:rsidRPr="005B0D64">
              <w:rPr>
                <w:rFonts w:ascii="Times" w:hAnsi="Times"/>
              </w:rPr>
              <w:t>ICD-9-CM and ICD-10-CM codes for UTI and pneumonia</w:t>
            </w:r>
          </w:p>
        </w:tc>
        <w:tc>
          <w:tcPr>
            <w:tcW w:w="805" w:type="dxa"/>
          </w:tcPr>
          <w:p w14:paraId="09B1022C" w14:textId="77777777" w:rsidR="00000567" w:rsidRPr="005B0D64" w:rsidRDefault="00000567" w:rsidP="00B54814">
            <w:pPr>
              <w:rPr>
                <w:rFonts w:ascii="Times" w:hAnsi="Times"/>
              </w:rPr>
            </w:pPr>
            <w:r w:rsidRPr="005B0D64">
              <w:rPr>
                <w:rFonts w:ascii="Times" w:hAnsi="Times"/>
              </w:rPr>
              <w:t>P2</w:t>
            </w:r>
          </w:p>
        </w:tc>
      </w:tr>
      <w:tr w:rsidR="00000567" w:rsidRPr="005B0D64" w14:paraId="7FAEB6A9" w14:textId="77777777" w:rsidTr="00B54814">
        <w:tc>
          <w:tcPr>
            <w:tcW w:w="8545" w:type="dxa"/>
          </w:tcPr>
          <w:p w14:paraId="14EE461B" w14:textId="03AB7071" w:rsidR="00000567" w:rsidRPr="005B0D64" w:rsidRDefault="00B9676F" w:rsidP="00B9676F">
            <w:pPr>
              <w:pStyle w:val="ListParagraph"/>
              <w:numPr>
                <w:ilvl w:val="0"/>
                <w:numId w:val="2"/>
              </w:numPr>
              <w:rPr>
                <w:rFonts w:ascii="Times" w:hAnsi="Times"/>
              </w:rPr>
            </w:pPr>
            <w:r w:rsidRPr="005B0D64">
              <w:rPr>
                <w:rFonts w:ascii="Times" w:hAnsi="Times"/>
              </w:rPr>
              <w:t>Creations of hospital claims and SNF claims samples by linking claims to MDS assessments</w:t>
            </w:r>
          </w:p>
        </w:tc>
        <w:tc>
          <w:tcPr>
            <w:tcW w:w="805" w:type="dxa"/>
          </w:tcPr>
          <w:p w14:paraId="14042FE9" w14:textId="77777777" w:rsidR="00000567" w:rsidRPr="005B0D64" w:rsidRDefault="00000567" w:rsidP="00B54814">
            <w:pPr>
              <w:rPr>
                <w:rFonts w:ascii="Times" w:hAnsi="Times"/>
              </w:rPr>
            </w:pPr>
            <w:r w:rsidRPr="005B0D64">
              <w:rPr>
                <w:rFonts w:ascii="Times" w:hAnsi="Times"/>
              </w:rPr>
              <w:t>P2</w:t>
            </w:r>
          </w:p>
        </w:tc>
      </w:tr>
      <w:tr w:rsidR="00000567" w:rsidRPr="005B0D64" w14:paraId="33931849" w14:textId="77777777" w:rsidTr="00B54814">
        <w:tc>
          <w:tcPr>
            <w:tcW w:w="8545" w:type="dxa"/>
          </w:tcPr>
          <w:p w14:paraId="6CA27A5C" w14:textId="26FD7906" w:rsidR="00000567" w:rsidRPr="005B0D64" w:rsidRDefault="00B9676F" w:rsidP="00B9676F">
            <w:pPr>
              <w:pStyle w:val="ListParagraph"/>
              <w:numPr>
                <w:ilvl w:val="0"/>
                <w:numId w:val="2"/>
              </w:numPr>
              <w:rPr>
                <w:rFonts w:ascii="Times" w:hAnsi="Times"/>
              </w:rPr>
            </w:pPr>
            <w:r w:rsidRPr="005B0D64">
              <w:rPr>
                <w:rFonts w:ascii="Times" w:hAnsi="Times"/>
              </w:rPr>
              <w:t>Creation and interpretation of individual-level and nursing home-level race and dual status variables</w:t>
            </w:r>
          </w:p>
        </w:tc>
        <w:tc>
          <w:tcPr>
            <w:tcW w:w="805" w:type="dxa"/>
          </w:tcPr>
          <w:p w14:paraId="303D1D20" w14:textId="77777777" w:rsidR="00000567" w:rsidRPr="005B0D64" w:rsidRDefault="00000567" w:rsidP="00B54814">
            <w:pPr>
              <w:rPr>
                <w:rFonts w:ascii="Times" w:hAnsi="Times"/>
              </w:rPr>
            </w:pPr>
            <w:r w:rsidRPr="005B0D64">
              <w:rPr>
                <w:rFonts w:ascii="Times" w:hAnsi="Times"/>
              </w:rPr>
              <w:t>P2</w:t>
            </w:r>
          </w:p>
        </w:tc>
      </w:tr>
      <w:tr w:rsidR="00000567" w:rsidRPr="005B0D64" w14:paraId="64325FE7" w14:textId="77777777" w:rsidTr="00B54814">
        <w:tc>
          <w:tcPr>
            <w:tcW w:w="8545" w:type="dxa"/>
          </w:tcPr>
          <w:p w14:paraId="2D17832F" w14:textId="1D5E7686" w:rsidR="00000567" w:rsidRPr="005B0D64" w:rsidRDefault="00B9676F" w:rsidP="00B9676F">
            <w:pPr>
              <w:pStyle w:val="ListParagraph"/>
              <w:numPr>
                <w:ilvl w:val="0"/>
                <w:numId w:val="2"/>
              </w:numPr>
              <w:rPr>
                <w:rFonts w:ascii="Times" w:hAnsi="Times"/>
              </w:rPr>
            </w:pPr>
            <w:r w:rsidRPr="005B0D64">
              <w:rPr>
                <w:rFonts w:ascii="Times" w:hAnsi="Times"/>
              </w:rPr>
              <w:t xml:space="preserve">Logistic multilevel model specifications and results </w:t>
            </w:r>
          </w:p>
        </w:tc>
        <w:tc>
          <w:tcPr>
            <w:tcW w:w="805" w:type="dxa"/>
          </w:tcPr>
          <w:p w14:paraId="7A1073AB" w14:textId="77777777" w:rsidR="00000567" w:rsidRPr="005B0D64" w:rsidRDefault="00000567" w:rsidP="00B54814">
            <w:pPr>
              <w:rPr>
                <w:rFonts w:ascii="Times" w:hAnsi="Times"/>
              </w:rPr>
            </w:pPr>
            <w:r w:rsidRPr="005B0D64">
              <w:rPr>
                <w:rFonts w:ascii="Times" w:hAnsi="Times"/>
              </w:rPr>
              <w:t>P3</w:t>
            </w:r>
          </w:p>
        </w:tc>
      </w:tr>
      <w:tr w:rsidR="001774C2" w:rsidRPr="005B0D64" w14:paraId="37ED2C1F" w14:textId="77777777" w:rsidTr="00B54814">
        <w:tc>
          <w:tcPr>
            <w:tcW w:w="8545" w:type="dxa"/>
          </w:tcPr>
          <w:p w14:paraId="623A4200" w14:textId="172F733B" w:rsidR="001774C2" w:rsidRPr="005B0D64" w:rsidRDefault="001774C2" w:rsidP="00B9676F">
            <w:pPr>
              <w:pStyle w:val="ListParagraph"/>
              <w:numPr>
                <w:ilvl w:val="0"/>
                <w:numId w:val="2"/>
              </w:numPr>
              <w:rPr>
                <w:rFonts w:ascii="Times" w:hAnsi="Times"/>
              </w:rPr>
            </w:pPr>
            <w:r w:rsidRPr="005B0D64">
              <w:rPr>
                <w:rFonts w:ascii="Times" w:hAnsi="Times"/>
              </w:rPr>
              <w:t>Logistic model with nursing home fixed effects</w:t>
            </w:r>
          </w:p>
        </w:tc>
        <w:tc>
          <w:tcPr>
            <w:tcW w:w="805" w:type="dxa"/>
          </w:tcPr>
          <w:p w14:paraId="7002D689" w14:textId="7E7202A3" w:rsidR="001774C2" w:rsidRPr="005B0D64" w:rsidRDefault="00B97163" w:rsidP="00B54814">
            <w:pPr>
              <w:rPr>
                <w:rFonts w:ascii="Times" w:hAnsi="Times"/>
              </w:rPr>
            </w:pPr>
            <w:r w:rsidRPr="005B0D64">
              <w:rPr>
                <w:rFonts w:ascii="Times" w:hAnsi="Times"/>
              </w:rPr>
              <w:t>P</w:t>
            </w:r>
            <w:r w:rsidR="00BC3AAB">
              <w:rPr>
                <w:rFonts w:ascii="Times" w:hAnsi="Times"/>
              </w:rPr>
              <w:t>4</w:t>
            </w:r>
          </w:p>
        </w:tc>
      </w:tr>
      <w:tr w:rsidR="00000567" w:rsidRPr="005B0D64" w14:paraId="72C8144B" w14:textId="77777777" w:rsidTr="00B54814">
        <w:tc>
          <w:tcPr>
            <w:tcW w:w="8545" w:type="dxa"/>
          </w:tcPr>
          <w:p w14:paraId="7B9619A0" w14:textId="4AC3A9D4" w:rsidR="00000567" w:rsidRPr="005B0D64" w:rsidRDefault="00B9676F" w:rsidP="00B9676F">
            <w:pPr>
              <w:pStyle w:val="ListParagraph"/>
              <w:numPr>
                <w:ilvl w:val="0"/>
                <w:numId w:val="2"/>
              </w:numPr>
              <w:rPr>
                <w:rFonts w:ascii="Times" w:hAnsi="Times"/>
              </w:rPr>
            </w:pPr>
            <w:r w:rsidRPr="005B0D64">
              <w:rPr>
                <w:rFonts w:ascii="Times" w:hAnsi="Times"/>
              </w:rPr>
              <w:t>Sensitivity analysis: Reporting rates for secondary UTI/pneumonia hospital diagnosis claims</w:t>
            </w:r>
          </w:p>
        </w:tc>
        <w:tc>
          <w:tcPr>
            <w:tcW w:w="805" w:type="dxa"/>
          </w:tcPr>
          <w:p w14:paraId="486200DE" w14:textId="6FE5B7DE" w:rsidR="00000567" w:rsidRPr="005B0D64" w:rsidRDefault="00000567" w:rsidP="00B54814">
            <w:pPr>
              <w:rPr>
                <w:rFonts w:ascii="Times" w:hAnsi="Times"/>
              </w:rPr>
            </w:pPr>
            <w:r w:rsidRPr="005B0D64">
              <w:rPr>
                <w:rFonts w:ascii="Times" w:hAnsi="Times"/>
              </w:rPr>
              <w:t>P</w:t>
            </w:r>
            <w:r w:rsidR="004A4400" w:rsidRPr="005B0D64">
              <w:rPr>
                <w:rFonts w:ascii="Times" w:hAnsi="Times"/>
              </w:rPr>
              <w:t>4</w:t>
            </w:r>
          </w:p>
        </w:tc>
      </w:tr>
      <w:tr w:rsidR="00000567" w:rsidRPr="005B0D64" w14:paraId="2869A036" w14:textId="77777777" w:rsidTr="00B54814">
        <w:tc>
          <w:tcPr>
            <w:tcW w:w="8545" w:type="dxa"/>
          </w:tcPr>
          <w:p w14:paraId="00BF84AD" w14:textId="4A4A5B6E" w:rsidR="00000567" w:rsidRPr="005B0D64" w:rsidRDefault="00B9676F" w:rsidP="00B9676F">
            <w:pPr>
              <w:pStyle w:val="ListParagraph"/>
              <w:numPr>
                <w:ilvl w:val="0"/>
                <w:numId w:val="2"/>
              </w:numPr>
              <w:rPr>
                <w:rFonts w:ascii="Times" w:hAnsi="Times"/>
              </w:rPr>
            </w:pPr>
            <w:r w:rsidRPr="005B0D64">
              <w:rPr>
                <w:rFonts w:ascii="Times" w:hAnsi="Times"/>
              </w:rPr>
              <w:t>Sensitivity analysis: Reporting rates for UTI without the readmission restriction</w:t>
            </w:r>
          </w:p>
        </w:tc>
        <w:tc>
          <w:tcPr>
            <w:tcW w:w="805" w:type="dxa"/>
          </w:tcPr>
          <w:p w14:paraId="4E51850A" w14:textId="54FC2668" w:rsidR="00000567" w:rsidRPr="005B0D64" w:rsidRDefault="00000567" w:rsidP="00B54814">
            <w:pPr>
              <w:rPr>
                <w:rFonts w:ascii="Times" w:hAnsi="Times"/>
              </w:rPr>
            </w:pPr>
            <w:r w:rsidRPr="005B0D64">
              <w:rPr>
                <w:rFonts w:ascii="Times" w:hAnsi="Times"/>
              </w:rPr>
              <w:t>P</w:t>
            </w:r>
            <w:r w:rsidR="004A4400" w:rsidRPr="005B0D64">
              <w:rPr>
                <w:rFonts w:ascii="Times" w:hAnsi="Times"/>
              </w:rPr>
              <w:t>4</w:t>
            </w:r>
          </w:p>
        </w:tc>
      </w:tr>
      <w:tr w:rsidR="00482C69" w:rsidRPr="005B0D64" w14:paraId="2AFEF95B" w14:textId="77777777" w:rsidTr="00B54814">
        <w:tc>
          <w:tcPr>
            <w:tcW w:w="8545" w:type="dxa"/>
          </w:tcPr>
          <w:p w14:paraId="2F7E5FC3" w14:textId="02C09582" w:rsidR="00482C69" w:rsidRPr="005B0D64" w:rsidRDefault="00482C69" w:rsidP="00B9676F">
            <w:pPr>
              <w:pStyle w:val="ListParagraph"/>
              <w:numPr>
                <w:ilvl w:val="0"/>
                <w:numId w:val="2"/>
              </w:numPr>
              <w:rPr>
                <w:rFonts w:ascii="Times" w:hAnsi="Times"/>
              </w:rPr>
            </w:pPr>
            <w:r>
              <w:rPr>
                <w:rFonts w:ascii="Times" w:hAnsi="Times"/>
              </w:rPr>
              <w:t>Sensitivity analysis: Reporting rates by ICD-9-CM and ICD-10-CM</w:t>
            </w:r>
          </w:p>
        </w:tc>
        <w:tc>
          <w:tcPr>
            <w:tcW w:w="805" w:type="dxa"/>
          </w:tcPr>
          <w:p w14:paraId="1E2C77DC" w14:textId="26A1235A" w:rsidR="00482C69" w:rsidRPr="005B0D64" w:rsidRDefault="001330FA" w:rsidP="00B54814">
            <w:pPr>
              <w:rPr>
                <w:rFonts w:ascii="Times" w:hAnsi="Times"/>
              </w:rPr>
            </w:pPr>
            <w:r>
              <w:rPr>
                <w:rFonts w:ascii="Times" w:hAnsi="Times"/>
              </w:rPr>
              <w:t>P5</w:t>
            </w:r>
          </w:p>
        </w:tc>
      </w:tr>
      <w:tr w:rsidR="00000567" w:rsidRPr="005B0D64" w14:paraId="5FD375DD" w14:textId="77777777" w:rsidTr="00B54814">
        <w:tc>
          <w:tcPr>
            <w:tcW w:w="8545" w:type="dxa"/>
          </w:tcPr>
          <w:p w14:paraId="725AB7D2" w14:textId="40E861C8" w:rsidR="00000567" w:rsidRPr="005B0D64" w:rsidRDefault="00B9676F" w:rsidP="00000567">
            <w:pPr>
              <w:pStyle w:val="ListParagraph"/>
              <w:numPr>
                <w:ilvl w:val="0"/>
                <w:numId w:val="2"/>
              </w:numPr>
              <w:rPr>
                <w:rFonts w:ascii="Times" w:hAnsi="Times"/>
              </w:rPr>
            </w:pPr>
            <w:r w:rsidRPr="005B0D64">
              <w:rPr>
                <w:rFonts w:ascii="Times" w:hAnsi="Times"/>
              </w:rPr>
              <w:t>Code description</w:t>
            </w:r>
          </w:p>
        </w:tc>
        <w:tc>
          <w:tcPr>
            <w:tcW w:w="805" w:type="dxa"/>
          </w:tcPr>
          <w:p w14:paraId="1D4AF631" w14:textId="57BD1AB8" w:rsidR="00000567" w:rsidRPr="005B0D64" w:rsidRDefault="00000567" w:rsidP="00B54814">
            <w:pPr>
              <w:rPr>
                <w:rFonts w:ascii="Times" w:hAnsi="Times"/>
              </w:rPr>
            </w:pPr>
            <w:r w:rsidRPr="005B0D64">
              <w:rPr>
                <w:rFonts w:ascii="Times" w:hAnsi="Times"/>
              </w:rPr>
              <w:t>P</w:t>
            </w:r>
            <w:r w:rsidR="00A71000" w:rsidRPr="005B0D64">
              <w:rPr>
                <w:rFonts w:ascii="Times" w:hAnsi="Times"/>
              </w:rPr>
              <w:t>5</w:t>
            </w:r>
          </w:p>
        </w:tc>
      </w:tr>
      <w:tr w:rsidR="002A4D97" w:rsidRPr="005B0D64" w14:paraId="518FEAF4" w14:textId="77777777" w:rsidTr="00B54814">
        <w:tc>
          <w:tcPr>
            <w:tcW w:w="8545" w:type="dxa"/>
          </w:tcPr>
          <w:p w14:paraId="3B426FF9" w14:textId="6B74873F" w:rsidR="002A4D97" w:rsidRPr="005B0D64" w:rsidRDefault="002A4D97" w:rsidP="002A4D97">
            <w:pPr>
              <w:rPr>
                <w:rFonts w:ascii="Times" w:hAnsi="Times"/>
              </w:rPr>
            </w:pPr>
            <w:r w:rsidRPr="005B0D64">
              <w:rPr>
                <w:rFonts w:ascii="Times" w:hAnsi="Times"/>
              </w:rPr>
              <w:t>References</w:t>
            </w:r>
          </w:p>
        </w:tc>
        <w:tc>
          <w:tcPr>
            <w:tcW w:w="805" w:type="dxa"/>
          </w:tcPr>
          <w:p w14:paraId="7ECE75F3" w14:textId="6520BBCB" w:rsidR="002A4D97" w:rsidRPr="005B0D64" w:rsidRDefault="002A4D97" w:rsidP="00B54814">
            <w:pPr>
              <w:rPr>
                <w:rFonts w:ascii="Times" w:hAnsi="Times"/>
              </w:rPr>
            </w:pPr>
            <w:r w:rsidRPr="005B0D64">
              <w:rPr>
                <w:rFonts w:ascii="Times" w:hAnsi="Times"/>
              </w:rPr>
              <w:t>P8</w:t>
            </w:r>
          </w:p>
        </w:tc>
      </w:tr>
    </w:tbl>
    <w:p w14:paraId="4E5D84BD" w14:textId="77777777" w:rsidR="00000567" w:rsidRPr="005B0D64" w:rsidRDefault="00000567" w:rsidP="00000567">
      <w:pPr>
        <w:rPr>
          <w:rFonts w:ascii="Times" w:hAnsi="Times"/>
        </w:rPr>
      </w:pPr>
    </w:p>
    <w:p w14:paraId="74BA1E40" w14:textId="40E7E8E3" w:rsidR="00000567" w:rsidRPr="005B0D64" w:rsidRDefault="00000567" w:rsidP="00000567">
      <w:pPr>
        <w:rPr>
          <w:rFonts w:ascii="Times" w:hAnsi="Times"/>
        </w:rPr>
      </w:pPr>
      <w:r w:rsidRPr="005B0D64">
        <w:rPr>
          <w:rFonts w:ascii="Times" w:hAnsi="Times"/>
        </w:rPr>
        <w:t>Supplemental Tables</w:t>
      </w:r>
      <w:r w:rsidR="00B36987">
        <w:rPr>
          <w:rFonts w:ascii="Times" w:hAnsi="Times"/>
        </w:rPr>
        <w:t xml:space="preserve"> and Figures</w:t>
      </w:r>
    </w:p>
    <w:tbl>
      <w:tblPr>
        <w:tblStyle w:val="TableGrid"/>
        <w:tblW w:w="9350" w:type="dxa"/>
        <w:tblLook w:val="04A0" w:firstRow="1" w:lastRow="0" w:firstColumn="1" w:lastColumn="0" w:noHBand="0" w:noVBand="1"/>
      </w:tblPr>
      <w:tblGrid>
        <w:gridCol w:w="8545"/>
        <w:gridCol w:w="805"/>
      </w:tblGrid>
      <w:tr w:rsidR="00000567" w:rsidRPr="005B0D64" w14:paraId="6DC27804" w14:textId="77777777" w:rsidTr="00B54814">
        <w:tc>
          <w:tcPr>
            <w:tcW w:w="8545" w:type="dxa"/>
          </w:tcPr>
          <w:p w14:paraId="2327640E" w14:textId="5DBDC1FB" w:rsidR="00000567" w:rsidRPr="005B0D64" w:rsidRDefault="00000567" w:rsidP="00B54814">
            <w:pPr>
              <w:rPr>
                <w:rFonts w:ascii="Times" w:hAnsi="Times"/>
              </w:rPr>
            </w:pPr>
            <w:r w:rsidRPr="005B0D64">
              <w:rPr>
                <w:rFonts w:ascii="Times" w:hAnsi="Times"/>
              </w:rPr>
              <w:t>Appendix Table 1</w:t>
            </w:r>
            <w:r w:rsidR="00F757D5" w:rsidRPr="005B0D64">
              <w:rPr>
                <w:rFonts w:ascii="Times" w:hAnsi="Times"/>
              </w:rPr>
              <w:t>.</w:t>
            </w:r>
            <w:r w:rsidRPr="005B0D64">
              <w:rPr>
                <w:rFonts w:ascii="Times" w:hAnsi="Times"/>
              </w:rPr>
              <w:t xml:space="preserve"> ICD-9CM and ICD-10CM diagnosis codes </w:t>
            </w:r>
            <w:r w:rsidR="00C31288" w:rsidRPr="005B0D64">
              <w:rPr>
                <w:rFonts w:ascii="Times" w:hAnsi="Times"/>
              </w:rPr>
              <w:t>for urinary tract infection and pneumonia</w:t>
            </w:r>
          </w:p>
        </w:tc>
        <w:tc>
          <w:tcPr>
            <w:tcW w:w="805" w:type="dxa"/>
          </w:tcPr>
          <w:p w14:paraId="393628A8" w14:textId="77777777" w:rsidR="00000567" w:rsidRPr="005B0D64" w:rsidRDefault="00000567" w:rsidP="00B54814">
            <w:pPr>
              <w:rPr>
                <w:rFonts w:ascii="Times" w:hAnsi="Times"/>
              </w:rPr>
            </w:pPr>
            <w:r w:rsidRPr="005B0D64">
              <w:rPr>
                <w:rFonts w:ascii="Times" w:hAnsi="Times"/>
              </w:rPr>
              <w:t>P9</w:t>
            </w:r>
          </w:p>
        </w:tc>
      </w:tr>
      <w:tr w:rsidR="00000567" w:rsidRPr="005B0D64" w14:paraId="48AB1448" w14:textId="77777777" w:rsidTr="00B54814">
        <w:tc>
          <w:tcPr>
            <w:tcW w:w="8545" w:type="dxa"/>
          </w:tcPr>
          <w:p w14:paraId="3FAC7E1B" w14:textId="53C79DC3" w:rsidR="00000567" w:rsidRPr="005B0D64" w:rsidRDefault="00000567" w:rsidP="00B54814">
            <w:pPr>
              <w:rPr>
                <w:rFonts w:ascii="Times" w:hAnsi="Times"/>
              </w:rPr>
            </w:pPr>
            <w:r w:rsidRPr="005B0D64">
              <w:rPr>
                <w:rFonts w:ascii="Times" w:hAnsi="Times"/>
              </w:rPr>
              <w:t>Appendix Figure 1</w:t>
            </w:r>
            <w:r w:rsidR="00F757D5" w:rsidRPr="005B0D64">
              <w:rPr>
                <w:rFonts w:ascii="Times" w:hAnsi="Times"/>
              </w:rPr>
              <w:t>.</w:t>
            </w:r>
            <w:r w:rsidRPr="005B0D64">
              <w:rPr>
                <w:rFonts w:ascii="Times" w:hAnsi="Times"/>
              </w:rPr>
              <w:t xml:space="preserve"> </w:t>
            </w:r>
            <w:r w:rsidR="00C31288" w:rsidRPr="005B0D64">
              <w:rPr>
                <w:rFonts w:ascii="Times" w:hAnsi="Times"/>
              </w:rPr>
              <w:t>Flowchart of identifying UTI events in nursing home from primary hospital UTI diagnosis claims</w:t>
            </w:r>
          </w:p>
        </w:tc>
        <w:tc>
          <w:tcPr>
            <w:tcW w:w="805" w:type="dxa"/>
          </w:tcPr>
          <w:p w14:paraId="576E9731" w14:textId="25BFC9E1" w:rsidR="00000567" w:rsidRPr="005B0D64" w:rsidRDefault="00000567" w:rsidP="00B54814">
            <w:pPr>
              <w:rPr>
                <w:rFonts w:ascii="Times" w:hAnsi="Times"/>
              </w:rPr>
            </w:pPr>
            <w:r w:rsidRPr="005B0D64">
              <w:rPr>
                <w:rFonts w:ascii="Times" w:hAnsi="Times"/>
              </w:rPr>
              <w:t>P</w:t>
            </w:r>
            <w:r w:rsidR="00195EB5" w:rsidRPr="005B0D64">
              <w:rPr>
                <w:rFonts w:ascii="Times" w:hAnsi="Times"/>
              </w:rPr>
              <w:t>10</w:t>
            </w:r>
          </w:p>
        </w:tc>
      </w:tr>
      <w:tr w:rsidR="00000567" w:rsidRPr="005B0D64" w14:paraId="4EF88F7C" w14:textId="77777777" w:rsidTr="00B54814">
        <w:tc>
          <w:tcPr>
            <w:tcW w:w="8545" w:type="dxa"/>
          </w:tcPr>
          <w:p w14:paraId="6635F40F" w14:textId="5A6A8A13" w:rsidR="00000567" w:rsidRPr="005B0D64" w:rsidRDefault="00000567" w:rsidP="00B54814">
            <w:pPr>
              <w:rPr>
                <w:rFonts w:ascii="Times" w:hAnsi="Times"/>
              </w:rPr>
            </w:pPr>
            <w:r w:rsidRPr="005B0D64">
              <w:rPr>
                <w:rFonts w:ascii="Times" w:hAnsi="Times"/>
              </w:rPr>
              <w:t xml:space="preserve">Appendix Figure </w:t>
            </w:r>
            <w:r w:rsidR="003D72BE">
              <w:rPr>
                <w:rFonts w:ascii="Times" w:hAnsi="Times"/>
              </w:rPr>
              <w:t>2</w:t>
            </w:r>
            <w:r w:rsidR="00F757D5" w:rsidRPr="005B0D64">
              <w:rPr>
                <w:rFonts w:ascii="Times" w:hAnsi="Times"/>
              </w:rPr>
              <w:t>.</w:t>
            </w:r>
            <w:r w:rsidRPr="005B0D64">
              <w:rPr>
                <w:rFonts w:ascii="Times" w:hAnsi="Times"/>
              </w:rPr>
              <w:t xml:space="preserve"> </w:t>
            </w:r>
            <w:r w:rsidR="00C31288" w:rsidRPr="005B0D64">
              <w:rPr>
                <w:rFonts w:ascii="Times" w:hAnsi="Times"/>
              </w:rPr>
              <w:t>Flowchart of identifying pneumonia events in nursing home from primary hospital pneumonia diagnosis claims</w:t>
            </w:r>
          </w:p>
        </w:tc>
        <w:tc>
          <w:tcPr>
            <w:tcW w:w="805" w:type="dxa"/>
          </w:tcPr>
          <w:p w14:paraId="3EE0BE7D" w14:textId="35E193C1" w:rsidR="00000567" w:rsidRPr="005B0D64" w:rsidRDefault="00000567" w:rsidP="00B54814">
            <w:pPr>
              <w:rPr>
                <w:rFonts w:ascii="Times" w:hAnsi="Times"/>
              </w:rPr>
            </w:pPr>
            <w:r w:rsidRPr="005B0D64">
              <w:rPr>
                <w:rFonts w:ascii="Times" w:hAnsi="Times"/>
              </w:rPr>
              <w:t>P1</w:t>
            </w:r>
            <w:r w:rsidR="00195EB5" w:rsidRPr="005B0D64">
              <w:rPr>
                <w:rFonts w:ascii="Times" w:hAnsi="Times"/>
              </w:rPr>
              <w:t>1</w:t>
            </w:r>
          </w:p>
        </w:tc>
      </w:tr>
      <w:tr w:rsidR="00000567" w:rsidRPr="005B0D64" w14:paraId="0A451405" w14:textId="77777777" w:rsidTr="00B54814">
        <w:tc>
          <w:tcPr>
            <w:tcW w:w="8545" w:type="dxa"/>
          </w:tcPr>
          <w:p w14:paraId="30A56C3A" w14:textId="7D6133E6" w:rsidR="00000567" w:rsidRPr="005B0D64" w:rsidRDefault="00000567" w:rsidP="00B54814">
            <w:pPr>
              <w:rPr>
                <w:rFonts w:ascii="Times" w:hAnsi="Times"/>
              </w:rPr>
            </w:pPr>
            <w:r w:rsidRPr="005B0D64">
              <w:rPr>
                <w:rFonts w:ascii="Times" w:hAnsi="Times"/>
              </w:rPr>
              <w:t>Appendix Figure 3</w:t>
            </w:r>
            <w:r w:rsidR="00F757D5" w:rsidRPr="005B0D64">
              <w:rPr>
                <w:rFonts w:ascii="Times" w:hAnsi="Times"/>
              </w:rPr>
              <w:t>.</w:t>
            </w:r>
            <w:r w:rsidRPr="005B0D64">
              <w:rPr>
                <w:rFonts w:ascii="Times" w:hAnsi="Times"/>
              </w:rPr>
              <w:t xml:space="preserve"> </w:t>
            </w:r>
            <w:r w:rsidR="00C31288" w:rsidRPr="005B0D64">
              <w:rPr>
                <w:rFonts w:ascii="Times" w:hAnsi="Times"/>
              </w:rPr>
              <w:t>Flowchart of identifying UTI/pneumonia events in nursing home from SNF claims</w:t>
            </w:r>
          </w:p>
        </w:tc>
        <w:tc>
          <w:tcPr>
            <w:tcW w:w="805" w:type="dxa"/>
          </w:tcPr>
          <w:p w14:paraId="5535C14A" w14:textId="30482970" w:rsidR="00000567" w:rsidRPr="005B0D64" w:rsidRDefault="00000567" w:rsidP="00B54814">
            <w:pPr>
              <w:rPr>
                <w:rFonts w:ascii="Times" w:hAnsi="Times"/>
              </w:rPr>
            </w:pPr>
            <w:r w:rsidRPr="005B0D64">
              <w:rPr>
                <w:rFonts w:ascii="Times" w:hAnsi="Times"/>
              </w:rPr>
              <w:t>P1</w:t>
            </w:r>
            <w:r w:rsidR="00195EB5" w:rsidRPr="005B0D64">
              <w:rPr>
                <w:rFonts w:ascii="Times" w:hAnsi="Times"/>
              </w:rPr>
              <w:t>2</w:t>
            </w:r>
          </w:p>
        </w:tc>
      </w:tr>
      <w:tr w:rsidR="00000567" w:rsidRPr="005B0D64" w14:paraId="63A09CBA" w14:textId="77777777" w:rsidTr="00B54814">
        <w:tc>
          <w:tcPr>
            <w:tcW w:w="8545" w:type="dxa"/>
          </w:tcPr>
          <w:p w14:paraId="171DB905" w14:textId="66F2FBE6" w:rsidR="00000567" w:rsidRPr="005B0D64" w:rsidRDefault="00000567" w:rsidP="00B54814">
            <w:pPr>
              <w:rPr>
                <w:rFonts w:ascii="Times" w:hAnsi="Times"/>
              </w:rPr>
            </w:pPr>
            <w:r w:rsidRPr="005B0D64">
              <w:rPr>
                <w:rFonts w:ascii="Times" w:hAnsi="Times"/>
              </w:rPr>
              <w:t xml:space="preserve">Appendix Table </w:t>
            </w:r>
            <w:r w:rsidR="002506CF" w:rsidRPr="005B0D64">
              <w:rPr>
                <w:rFonts w:ascii="Times" w:hAnsi="Times"/>
              </w:rPr>
              <w:t>2</w:t>
            </w:r>
            <w:r w:rsidR="00F757D5" w:rsidRPr="005B0D64">
              <w:rPr>
                <w:rFonts w:ascii="Times" w:hAnsi="Times"/>
              </w:rPr>
              <w:t>.</w:t>
            </w:r>
            <w:r w:rsidRPr="005B0D64">
              <w:rPr>
                <w:rFonts w:ascii="Times" w:hAnsi="Times"/>
              </w:rPr>
              <w:t xml:space="preserve"> </w:t>
            </w:r>
            <w:r w:rsidR="002506CF" w:rsidRPr="005B0D64">
              <w:rPr>
                <w:rFonts w:ascii="Times" w:hAnsi="Times"/>
              </w:rPr>
              <w:t>Logistic multilevel regression results of reporting of MDS UTI or pneumonia item</w:t>
            </w:r>
          </w:p>
        </w:tc>
        <w:tc>
          <w:tcPr>
            <w:tcW w:w="805" w:type="dxa"/>
          </w:tcPr>
          <w:p w14:paraId="0CC45940" w14:textId="1C6BCAEE" w:rsidR="00000567" w:rsidRPr="005B0D64" w:rsidRDefault="00000567" w:rsidP="00B54814">
            <w:pPr>
              <w:rPr>
                <w:rFonts w:ascii="Times" w:hAnsi="Times"/>
              </w:rPr>
            </w:pPr>
            <w:r w:rsidRPr="005B0D64">
              <w:rPr>
                <w:rFonts w:ascii="Times" w:hAnsi="Times"/>
              </w:rPr>
              <w:t>P1</w:t>
            </w:r>
            <w:r w:rsidR="00195EB5" w:rsidRPr="005B0D64">
              <w:rPr>
                <w:rFonts w:ascii="Times" w:hAnsi="Times"/>
              </w:rPr>
              <w:t>3</w:t>
            </w:r>
          </w:p>
        </w:tc>
      </w:tr>
      <w:tr w:rsidR="00F757D5" w:rsidRPr="005B0D64" w14:paraId="25FE4A8F" w14:textId="77777777" w:rsidTr="00B54814">
        <w:tc>
          <w:tcPr>
            <w:tcW w:w="8545" w:type="dxa"/>
          </w:tcPr>
          <w:p w14:paraId="31419DB5" w14:textId="12B69DEB" w:rsidR="00F757D5" w:rsidRPr="005B0D64" w:rsidRDefault="00206A3C" w:rsidP="00B54814">
            <w:pPr>
              <w:rPr>
                <w:rFonts w:ascii="Times" w:hAnsi="Times"/>
              </w:rPr>
            </w:pPr>
            <w:r w:rsidRPr="005B0D64">
              <w:rPr>
                <w:rFonts w:ascii="Times" w:hAnsi="Times"/>
              </w:rPr>
              <w:t>Appendix Table 3. Logistic regression results of reporting of MDS UTI or pneumonia item with nursing home fixed effects</w:t>
            </w:r>
          </w:p>
        </w:tc>
        <w:tc>
          <w:tcPr>
            <w:tcW w:w="805" w:type="dxa"/>
          </w:tcPr>
          <w:p w14:paraId="3D4BF4E2" w14:textId="5CE65104" w:rsidR="00F757D5" w:rsidRPr="005B0D64" w:rsidRDefault="00206A3C" w:rsidP="00B54814">
            <w:pPr>
              <w:rPr>
                <w:rFonts w:ascii="Times" w:hAnsi="Times"/>
              </w:rPr>
            </w:pPr>
            <w:r w:rsidRPr="005B0D64">
              <w:rPr>
                <w:rFonts w:ascii="Times" w:hAnsi="Times"/>
              </w:rPr>
              <w:t>P16</w:t>
            </w:r>
          </w:p>
        </w:tc>
      </w:tr>
      <w:tr w:rsidR="00000567" w:rsidRPr="005B0D64" w14:paraId="1F7B2220" w14:textId="77777777" w:rsidTr="00B54814">
        <w:tc>
          <w:tcPr>
            <w:tcW w:w="8545" w:type="dxa"/>
          </w:tcPr>
          <w:p w14:paraId="23A9796B" w14:textId="02D5016A" w:rsidR="00000567" w:rsidRPr="005B0D64" w:rsidRDefault="00000567" w:rsidP="00B54814">
            <w:pPr>
              <w:rPr>
                <w:rFonts w:ascii="Times" w:hAnsi="Times"/>
              </w:rPr>
            </w:pPr>
            <w:r w:rsidRPr="005B0D64">
              <w:rPr>
                <w:rFonts w:ascii="Times" w:hAnsi="Times" w:cs="Calibri"/>
                <w:color w:val="000000"/>
              </w:rPr>
              <w:t xml:space="preserve">Appendix Table </w:t>
            </w:r>
            <w:r w:rsidR="00315335" w:rsidRPr="005B0D64">
              <w:rPr>
                <w:rFonts w:ascii="Times" w:hAnsi="Times" w:cs="Calibri"/>
                <w:color w:val="000000"/>
              </w:rPr>
              <w:t>4</w:t>
            </w:r>
            <w:r w:rsidR="00F757D5" w:rsidRPr="005B0D64">
              <w:rPr>
                <w:rFonts w:ascii="Times" w:hAnsi="Times" w:cs="Calibri"/>
                <w:color w:val="000000"/>
              </w:rPr>
              <w:t>.</w:t>
            </w:r>
            <w:r w:rsidRPr="005B0D64">
              <w:rPr>
                <w:rFonts w:ascii="Times" w:hAnsi="Times" w:cs="Calibri"/>
                <w:color w:val="000000"/>
              </w:rPr>
              <w:t xml:space="preserve"> </w:t>
            </w:r>
            <w:r w:rsidR="00EB2FA4" w:rsidRPr="00EB2FA4">
              <w:rPr>
                <w:rFonts w:ascii="Times" w:hAnsi="Times" w:cs="Calibri"/>
                <w:color w:val="000000"/>
              </w:rPr>
              <w:t>Sensitivity analysis: National reporting rate of infections by identification sources and short- versus long-stay for secondary hospital infection claims</w:t>
            </w:r>
            <w:r w:rsidRPr="005B0D64">
              <w:rPr>
                <w:rFonts w:ascii="Times" w:hAnsi="Times" w:cs="Calibri"/>
                <w:color w:val="000000"/>
              </w:rPr>
              <w:t>, 2011 - 2017 (%)</w:t>
            </w:r>
          </w:p>
        </w:tc>
        <w:tc>
          <w:tcPr>
            <w:tcW w:w="805" w:type="dxa"/>
          </w:tcPr>
          <w:p w14:paraId="37A3BC4A" w14:textId="3CB78ECD" w:rsidR="00000567" w:rsidRPr="005B0D64" w:rsidRDefault="00000567" w:rsidP="00B54814">
            <w:pPr>
              <w:rPr>
                <w:rFonts w:ascii="Times" w:hAnsi="Times"/>
              </w:rPr>
            </w:pPr>
            <w:r w:rsidRPr="005B0D64">
              <w:rPr>
                <w:rFonts w:ascii="Times" w:hAnsi="Times"/>
              </w:rPr>
              <w:t>P1</w:t>
            </w:r>
            <w:r w:rsidR="00D535B2" w:rsidRPr="005B0D64">
              <w:rPr>
                <w:rFonts w:ascii="Times" w:hAnsi="Times"/>
              </w:rPr>
              <w:t>8</w:t>
            </w:r>
          </w:p>
        </w:tc>
      </w:tr>
      <w:tr w:rsidR="00AF398A" w:rsidRPr="005B0D64" w14:paraId="3E123133" w14:textId="77777777" w:rsidTr="00B54814">
        <w:tc>
          <w:tcPr>
            <w:tcW w:w="8545" w:type="dxa"/>
          </w:tcPr>
          <w:p w14:paraId="1029FABC" w14:textId="40A3E619" w:rsidR="00AF398A" w:rsidRPr="005B0D64" w:rsidRDefault="00AF398A" w:rsidP="00B54814">
            <w:pPr>
              <w:rPr>
                <w:rFonts w:ascii="Times" w:hAnsi="Times" w:cs="Calibri"/>
                <w:color w:val="000000"/>
              </w:rPr>
            </w:pPr>
            <w:r w:rsidRPr="005B0D64">
              <w:rPr>
                <w:rFonts w:ascii="Times" w:hAnsi="Times" w:cs="Calibri"/>
                <w:color w:val="000000"/>
              </w:rPr>
              <w:t xml:space="preserve">Appendix Table </w:t>
            </w:r>
            <w:r>
              <w:rPr>
                <w:rFonts w:ascii="Times" w:hAnsi="Times" w:cs="Calibri"/>
                <w:color w:val="000000"/>
              </w:rPr>
              <w:t>5</w:t>
            </w:r>
            <w:r w:rsidRPr="005B0D64">
              <w:rPr>
                <w:rFonts w:ascii="Times" w:hAnsi="Times" w:cs="Calibri"/>
                <w:color w:val="000000"/>
              </w:rPr>
              <w:t xml:space="preserve">. </w:t>
            </w:r>
            <w:r w:rsidR="00E45D27" w:rsidRPr="00EB2FA4">
              <w:rPr>
                <w:rFonts w:ascii="Times" w:hAnsi="Times" w:cs="Calibri"/>
                <w:color w:val="000000"/>
              </w:rPr>
              <w:t xml:space="preserve">Sensitivity analysis: </w:t>
            </w:r>
            <w:r w:rsidRPr="005B0D64">
              <w:rPr>
                <w:rFonts w:ascii="Times" w:hAnsi="Times" w:cs="Calibri"/>
                <w:color w:val="000000"/>
              </w:rPr>
              <w:t>National reporting rate of infections by identification sources and short- versus long-stay, 2011 - 201</w:t>
            </w:r>
            <w:r>
              <w:rPr>
                <w:rFonts w:ascii="Times" w:hAnsi="Times" w:cs="Calibri"/>
                <w:color w:val="000000"/>
              </w:rPr>
              <w:t>5</w:t>
            </w:r>
            <w:r w:rsidRPr="005B0D64">
              <w:rPr>
                <w:rFonts w:ascii="Times" w:hAnsi="Times" w:cs="Calibri"/>
                <w:color w:val="000000"/>
              </w:rPr>
              <w:t xml:space="preserve"> (%)</w:t>
            </w:r>
          </w:p>
        </w:tc>
        <w:tc>
          <w:tcPr>
            <w:tcW w:w="805" w:type="dxa"/>
          </w:tcPr>
          <w:p w14:paraId="3584ADF4" w14:textId="7AA61A5C" w:rsidR="00AF398A" w:rsidRPr="005B0D64" w:rsidRDefault="00D436A4" w:rsidP="00B54814">
            <w:pPr>
              <w:rPr>
                <w:rFonts w:ascii="Times" w:hAnsi="Times"/>
              </w:rPr>
            </w:pPr>
            <w:r>
              <w:rPr>
                <w:rFonts w:ascii="Times" w:hAnsi="Times"/>
              </w:rPr>
              <w:t>P19</w:t>
            </w:r>
          </w:p>
        </w:tc>
      </w:tr>
      <w:tr w:rsidR="00AF398A" w:rsidRPr="005B0D64" w14:paraId="4948C3A9" w14:textId="77777777" w:rsidTr="00B54814">
        <w:tc>
          <w:tcPr>
            <w:tcW w:w="8545" w:type="dxa"/>
          </w:tcPr>
          <w:p w14:paraId="02AEF61D" w14:textId="6ABF1576" w:rsidR="00AF398A" w:rsidRPr="005B0D64" w:rsidRDefault="00AF398A" w:rsidP="00B54814">
            <w:pPr>
              <w:rPr>
                <w:rFonts w:ascii="Times" w:hAnsi="Times" w:cs="Calibri"/>
                <w:color w:val="000000"/>
              </w:rPr>
            </w:pPr>
            <w:r w:rsidRPr="005B0D64">
              <w:rPr>
                <w:rFonts w:ascii="Times" w:hAnsi="Times" w:cs="Calibri"/>
                <w:color w:val="000000"/>
              </w:rPr>
              <w:t xml:space="preserve">Appendix Table </w:t>
            </w:r>
            <w:r>
              <w:rPr>
                <w:rFonts w:ascii="Times" w:hAnsi="Times" w:cs="Calibri"/>
                <w:color w:val="000000"/>
              </w:rPr>
              <w:t>6</w:t>
            </w:r>
            <w:r w:rsidRPr="005B0D64">
              <w:rPr>
                <w:rFonts w:ascii="Times" w:hAnsi="Times" w:cs="Calibri"/>
                <w:color w:val="000000"/>
              </w:rPr>
              <w:t xml:space="preserve">. </w:t>
            </w:r>
            <w:r w:rsidR="00E45D27" w:rsidRPr="00EB2FA4">
              <w:rPr>
                <w:rFonts w:ascii="Times" w:hAnsi="Times" w:cs="Calibri"/>
                <w:color w:val="000000"/>
              </w:rPr>
              <w:t xml:space="preserve">Sensitivity analysis: </w:t>
            </w:r>
            <w:r w:rsidRPr="005B0D64">
              <w:rPr>
                <w:rFonts w:ascii="Times" w:hAnsi="Times" w:cs="Calibri"/>
                <w:color w:val="000000"/>
              </w:rPr>
              <w:t>National reporting rate of infections by identification sources and short- versus long-stay, 201</w:t>
            </w:r>
            <w:r>
              <w:rPr>
                <w:rFonts w:ascii="Times" w:hAnsi="Times" w:cs="Calibri"/>
                <w:color w:val="000000"/>
              </w:rPr>
              <w:t>6</w:t>
            </w:r>
            <w:r w:rsidRPr="005B0D64">
              <w:rPr>
                <w:rFonts w:ascii="Times" w:hAnsi="Times" w:cs="Calibri"/>
                <w:color w:val="000000"/>
              </w:rPr>
              <w:t xml:space="preserve"> - 2017 (%)</w:t>
            </w:r>
          </w:p>
        </w:tc>
        <w:tc>
          <w:tcPr>
            <w:tcW w:w="805" w:type="dxa"/>
          </w:tcPr>
          <w:p w14:paraId="0D246BD0" w14:textId="4D67763B" w:rsidR="00AF398A" w:rsidRPr="005B0D64" w:rsidRDefault="00D436A4" w:rsidP="00B54814">
            <w:pPr>
              <w:rPr>
                <w:rFonts w:ascii="Times" w:hAnsi="Times"/>
              </w:rPr>
            </w:pPr>
            <w:r>
              <w:rPr>
                <w:rFonts w:ascii="Times" w:hAnsi="Times"/>
              </w:rPr>
              <w:t>P20</w:t>
            </w:r>
          </w:p>
        </w:tc>
      </w:tr>
    </w:tbl>
    <w:p w14:paraId="44E5EEEC" w14:textId="77777777" w:rsidR="00BB3CFC" w:rsidRPr="005B0D64" w:rsidRDefault="00BB3CFC" w:rsidP="00BB3CFC">
      <w:pPr>
        <w:spacing w:line="480" w:lineRule="auto"/>
        <w:rPr>
          <w:rFonts w:ascii="Times" w:hAnsi="Times"/>
          <w:b/>
          <w:bCs/>
        </w:rPr>
      </w:pPr>
    </w:p>
    <w:p w14:paraId="03373713" w14:textId="67A0DF01" w:rsidR="00B03F73" w:rsidRPr="005B0D64" w:rsidRDefault="00B03F73">
      <w:pPr>
        <w:rPr>
          <w:rFonts w:ascii="Times" w:hAnsi="Times"/>
          <w:b/>
          <w:bCs/>
        </w:rPr>
      </w:pPr>
      <w:r w:rsidRPr="005B0D64">
        <w:rPr>
          <w:rFonts w:ascii="Times" w:hAnsi="Times"/>
          <w:b/>
          <w:bCs/>
        </w:rPr>
        <w:br w:type="page"/>
      </w:r>
    </w:p>
    <w:p w14:paraId="0BCA6FF3" w14:textId="520E6DEC" w:rsidR="005D620A" w:rsidRPr="005B0D64" w:rsidRDefault="00036F03" w:rsidP="00D279BE">
      <w:pPr>
        <w:pStyle w:val="ListParagraph"/>
        <w:numPr>
          <w:ilvl w:val="0"/>
          <w:numId w:val="1"/>
        </w:numPr>
        <w:rPr>
          <w:rFonts w:ascii="Times" w:hAnsi="Times"/>
          <w:b/>
          <w:bCs/>
        </w:rPr>
      </w:pPr>
      <w:r w:rsidRPr="005B0D64">
        <w:rPr>
          <w:rFonts w:ascii="Times" w:hAnsi="Times"/>
          <w:b/>
          <w:bCs/>
        </w:rPr>
        <w:lastRenderedPageBreak/>
        <w:t>ICD-9-CM and ICD-10-CM codes for UTI and pneumonia</w:t>
      </w:r>
    </w:p>
    <w:p w14:paraId="0E9BDD04" w14:textId="450A06F8" w:rsidR="00DE3CDB" w:rsidRPr="005B0D64" w:rsidRDefault="00000255" w:rsidP="00B431F5">
      <w:pPr>
        <w:rPr>
          <w:rFonts w:ascii="Times" w:hAnsi="Times"/>
        </w:rPr>
      </w:pPr>
      <w:r w:rsidRPr="005B0D64">
        <w:rPr>
          <w:rFonts w:ascii="Times" w:hAnsi="Times"/>
        </w:rPr>
        <w:t>Based on the Clinical Classifications Software from Healthcare Cost and Utilization Project</w:t>
      </w:r>
      <w:r w:rsidR="00550616" w:rsidRPr="005B0D64">
        <w:rPr>
          <w:rFonts w:ascii="Times" w:hAnsi="Times"/>
        </w:rPr>
        <w:fldChar w:fldCharType="begin"/>
      </w:r>
      <w:r w:rsidR="00550616" w:rsidRPr="005B0D64">
        <w:rPr>
          <w:rFonts w:ascii="Times" w:hAnsi="Times"/>
        </w:rPr>
        <w:instrText xml:space="preserve"> ADDIN ZOTERO_ITEM CSL_CITATION {"citationID":"vqsxOZvA","properties":{"formattedCitation":"\\super 1\\nosupersub{}","plainCitation":"1","noteIndex":0},"citationItems":[{"id":2246,"uris":["http://zotero.org/groups/2490235/items/EBKNGZ6E"],"itemData":{"id":2246,"type":"webpage","title":"Appendix A - Clinical Classification Software-DIAGNOSES","URL":"https://www.hcup-us.ahrq.gov/toolssoftware/ccs/AppendixASingleDX.txt","accessed":{"date-parts":[["2022",8,1]]}}}],"schema":"https://github.com/citation-style-language/schema/raw/master/csl-citation.json"} </w:instrText>
      </w:r>
      <w:r w:rsidR="00550616" w:rsidRPr="005B0D64">
        <w:rPr>
          <w:rFonts w:ascii="Times" w:hAnsi="Times"/>
        </w:rPr>
        <w:fldChar w:fldCharType="separate"/>
      </w:r>
      <w:r w:rsidR="00550616" w:rsidRPr="005B0D64">
        <w:rPr>
          <w:rFonts w:ascii="Times" w:hAnsi="Times" w:cs="Times New Roman"/>
          <w:vertAlign w:val="superscript"/>
        </w:rPr>
        <w:t>1</w:t>
      </w:r>
      <w:r w:rsidR="00550616" w:rsidRPr="005B0D64">
        <w:rPr>
          <w:rFonts w:ascii="Times" w:hAnsi="Times"/>
        </w:rPr>
        <w:fldChar w:fldCharType="end"/>
      </w:r>
      <w:r w:rsidRPr="005B0D64">
        <w:rPr>
          <w:rFonts w:ascii="Times" w:hAnsi="Times"/>
        </w:rPr>
        <w:t>, Chronic Conditions Algorithms from Chronic Conditions Warehouse</w:t>
      </w:r>
      <w:r w:rsidR="000450AF" w:rsidRPr="005B0D64">
        <w:rPr>
          <w:rFonts w:ascii="Times" w:hAnsi="Times"/>
        </w:rPr>
        <w:fldChar w:fldCharType="begin"/>
      </w:r>
      <w:r w:rsidR="000450AF" w:rsidRPr="005B0D64">
        <w:rPr>
          <w:rFonts w:ascii="Times" w:hAnsi="Times"/>
        </w:rPr>
        <w:instrText xml:space="preserve"> ADDIN ZOTERO_ITEM CSL_CITATION {"citationID":"RVJKAuhr","properties":{"formattedCitation":"\\super 2\\nosupersub{}","plainCitation":"2","noteIndex":0},"citationItems":[{"id":2248,"uris":["http://zotero.org/groups/2490235/items/TBKZRK52"],"itemData":{"id":2248,"type":"webpage","container-title":"Chronic Conditions Data Warehouse","language":"en-US","title":"Chronic Conditions","URL":"https://www2.ccwdata.org/condition-categories-chronic","accessed":{"date-parts":[["2022",8,1]]}}}],"schema":"https://github.com/citation-style-language/schema/raw/master/csl-citation.json"} </w:instrText>
      </w:r>
      <w:r w:rsidR="000450AF" w:rsidRPr="005B0D64">
        <w:rPr>
          <w:rFonts w:ascii="Times" w:hAnsi="Times"/>
        </w:rPr>
        <w:fldChar w:fldCharType="separate"/>
      </w:r>
      <w:r w:rsidR="000450AF" w:rsidRPr="005B0D64">
        <w:rPr>
          <w:rFonts w:ascii="Times" w:hAnsi="Times" w:cs="Times New Roman"/>
          <w:vertAlign w:val="superscript"/>
        </w:rPr>
        <w:t>2</w:t>
      </w:r>
      <w:r w:rsidR="000450AF" w:rsidRPr="005B0D64">
        <w:rPr>
          <w:rFonts w:ascii="Times" w:hAnsi="Times"/>
        </w:rPr>
        <w:fldChar w:fldCharType="end"/>
      </w:r>
      <w:r w:rsidRPr="005B0D64">
        <w:rPr>
          <w:rFonts w:ascii="Times" w:hAnsi="Times"/>
        </w:rPr>
        <w:t>,</w:t>
      </w:r>
      <w:r w:rsidR="00C81C8F" w:rsidRPr="005B0D64">
        <w:rPr>
          <w:rFonts w:ascii="Times" w:hAnsi="Times"/>
        </w:rPr>
        <w:t xml:space="preserve"> and</w:t>
      </w:r>
      <w:r w:rsidRPr="005B0D64">
        <w:rPr>
          <w:rFonts w:ascii="Times" w:hAnsi="Times"/>
        </w:rPr>
        <w:t xml:space="preserve"> literature search</w:t>
      </w:r>
      <w:r w:rsidR="00987C64" w:rsidRPr="005B0D64">
        <w:rPr>
          <w:rFonts w:ascii="Times" w:hAnsi="Times"/>
        </w:rPr>
        <w:fldChar w:fldCharType="begin"/>
      </w:r>
      <w:r w:rsidR="00987C64" w:rsidRPr="005B0D64">
        <w:rPr>
          <w:rFonts w:ascii="Times" w:hAnsi="Times"/>
        </w:rPr>
        <w:instrText xml:space="preserve"> ADDIN ZOTERO_ITEM CSL_CITATION {"citationID":"RrG3BVPJ","properties":{"formattedCitation":"\\super 3\\nosupersub{}","plainCitation":"3","noteIndex":0},"citationItems":[{"id":2250,"uris":["http://zotero.org/groups/2490235/items/WJNMMARH"],"itemData":{"id":2250,"type":"article-journal","abstract":"Objective: To validate the use of electronic algorithms based on International Classification of Diseases (ICD)-10 codes to identify outpatient visits for urinary tract infections (UTI), one of the most common reasons for antibiotic prescriptions. Methods: ICD-10 symptom codes (e.g., dysuria) alone or in addition to UTI diagnosis codes plus prescription of a UTI-relevant antibiotic were used to identify outpatient UTI visits. Chart review (gold standard) was performed by two reviewers to confirm diagnosis of UTI. The positive predictive value (PPV) that the visit was for UTI (based on chart review) was calculated for three different ICD-10 code algorithms using (1) symptoms only, (2) diagnosis only, or (3) both. Results: Of the 1087 visits analyzed, symptom codes only had the lowest PPV for UTI (PPV = 55.4%; 95%CI: 49.3–61.5%). Diagnosis codes alone resulted in a PPV of 85% (PPV = 84.9%; 95%CI: 81.1–88.2%). The highest PPV was obtained by using both symptom and diagnosis codes together to identify visits with UTI (PPV = 96.3%; 95%CI: 94.5–97.9%). Conclusions: ICD-10 diagnosis codes with or without symptom codes reliably identify UTI visits; symptom codes alone are not reliable. ICD-10 based algorithms are a valid method to study UTIs in primary care settings.","container-title":"Antibiotics","DOI":"10.3390/antibiotics9090536","ISSN":"2079-6382","issue":"9","journalAbbreviation":"Antibiotics (Basel)","note":"PMID: 32854205\nPMCID: PMC7558992","page":"536","source":"PubMed Central","title":"Validating Use of Electronic Health Data to Identify Patients with Urinary Tract Infections in Outpatient Settings","volume":"9","author":[{"family":"Germanos","given":"George"},{"family":"Light","given":"Patrick"},{"family":"Zoorob","given":"Roger"},{"family":"Salemi","given":"Jason"},{"family":"Khan","given":"Fareed"},{"family":"Hansen","given":"Michael"},{"family":"Gupta","given":"Kalpana"},{"family":"Trautner","given":"Barbara"},{"family":"Grigoryan","given":"Larissa"}],"issued":{"date-parts":[["2020",8,25]]}}}],"schema":"https://github.com/citation-style-language/schema/raw/master/csl-citation.json"} </w:instrText>
      </w:r>
      <w:r w:rsidR="00987C64" w:rsidRPr="005B0D64">
        <w:rPr>
          <w:rFonts w:ascii="Times" w:hAnsi="Times"/>
        </w:rPr>
        <w:fldChar w:fldCharType="separate"/>
      </w:r>
      <w:r w:rsidR="00987C64" w:rsidRPr="005B0D64">
        <w:rPr>
          <w:rFonts w:ascii="Times" w:hAnsi="Times" w:cs="Times New Roman"/>
          <w:vertAlign w:val="superscript"/>
        </w:rPr>
        <w:t>3</w:t>
      </w:r>
      <w:r w:rsidR="00987C64" w:rsidRPr="005B0D64">
        <w:rPr>
          <w:rFonts w:ascii="Times" w:hAnsi="Times"/>
        </w:rPr>
        <w:fldChar w:fldCharType="end"/>
      </w:r>
      <w:r w:rsidRPr="005B0D64">
        <w:rPr>
          <w:rFonts w:ascii="Times" w:hAnsi="Times"/>
        </w:rPr>
        <w:t>, we created a list of ICD-9-CM and ICD-10-CM codes that were used to identify urinary tract infection</w:t>
      </w:r>
      <w:r w:rsidR="00D65390">
        <w:rPr>
          <w:rFonts w:ascii="Times" w:hAnsi="Times"/>
        </w:rPr>
        <w:t>s</w:t>
      </w:r>
      <w:r w:rsidRPr="005B0D64">
        <w:rPr>
          <w:rFonts w:ascii="Times" w:hAnsi="Times"/>
        </w:rPr>
        <w:t xml:space="preserve"> and pneumonia from hospital and SNF claims in </w:t>
      </w:r>
      <w:proofErr w:type="spellStart"/>
      <w:r w:rsidRPr="005B0D64">
        <w:rPr>
          <w:rFonts w:ascii="Times" w:hAnsi="Times"/>
        </w:rPr>
        <w:t>MedPAR</w:t>
      </w:r>
      <w:proofErr w:type="spellEnd"/>
      <w:r w:rsidRPr="005B0D64">
        <w:rPr>
          <w:rFonts w:ascii="Times" w:hAnsi="Times"/>
        </w:rPr>
        <w:t>, as well as from the open-text field I8000 in MDS.</w:t>
      </w:r>
      <w:r w:rsidR="00A71C56" w:rsidRPr="005B0D64">
        <w:rPr>
          <w:rFonts w:ascii="Times" w:hAnsi="Times"/>
        </w:rPr>
        <w:t xml:space="preserve"> Please see Appendix Table 1 for the complete list of diagnosis codes.</w:t>
      </w:r>
      <w:r w:rsidR="00F063D3" w:rsidRPr="005B0D64">
        <w:rPr>
          <w:rFonts w:ascii="Times" w:hAnsi="Times"/>
        </w:rPr>
        <w:t xml:space="preserve"> Among primary hospital UTI diagnosis claims, </w:t>
      </w:r>
      <w:r w:rsidR="0029546D" w:rsidRPr="005B0D64">
        <w:rPr>
          <w:rFonts w:ascii="Times" w:hAnsi="Times"/>
        </w:rPr>
        <w:t>the most common diagnos</w:t>
      </w:r>
      <w:r w:rsidR="004722C5" w:rsidRPr="005B0D64">
        <w:rPr>
          <w:rFonts w:ascii="Times" w:hAnsi="Times"/>
        </w:rPr>
        <w:t>e</w:t>
      </w:r>
      <w:r w:rsidR="0029546D" w:rsidRPr="005B0D64">
        <w:rPr>
          <w:rFonts w:ascii="Times" w:hAnsi="Times"/>
        </w:rPr>
        <w:t xml:space="preserve">s were “urinary tract infection, site not specified” </w:t>
      </w:r>
      <w:r w:rsidR="00340C18" w:rsidRPr="005B0D64">
        <w:rPr>
          <w:rFonts w:ascii="Times" w:hAnsi="Times"/>
        </w:rPr>
        <w:t>(599</w:t>
      </w:r>
      <w:r w:rsidR="00FF5A77" w:rsidRPr="005B0D64">
        <w:rPr>
          <w:rFonts w:ascii="Times" w:hAnsi="Times"/>
        </w:rPr>
        <w:t>.</w:t>
      </w:r>
      <w:r w:rsidR="00340C18" w:rsidRPr="005B0D64">
        <w:rPr>
          <w:rFonts w:ascii="Times" w:hAnsi="Times"/>
        </w:rPr>
        <w:t xml:space="preserve">0 for ICD-9-CM and N390 for ICD-10-CM) </w:t>
      </w:r>
      <w:r w:rsidR="0029546D" w:rsidRPr="005B0D64">
        <w:rPr>
          <w:rFonts w:ascii="Times" w:hAnsi="Times"/>
        </w:rPr>
        <w:t>and “</w:t>
      </w:r>
      <w:r w:rsidR="00957413" w:rsidRPr="005B0D64">
        <w:rPr>
          <w:rFonts w:ascii="Times" w:hAnsi="Times"/>
        </w:rPr>
        <w:t>i</w:t>
      </w:r>
      <w:r w:rsidR="0029546D" w:rsidRPr="005B0D64">
        <w:rPr>
          <w:rFonts w:ascii="Times" w:hAnsi="Times"/>
        </w:rPr>
        <w:t>nfection and inflammatory reaction due to indwelling urinary catheter”</w:t>
      </w:r>
      <w:r w:rsidR="00117210" w:rsidRPr="005B0D64">
        <w:rPr>
          <w:rFonts w:ascii="Times" w:hAnsi="Times"/>
        </w:rPr>
        <w:t xml:space="preserve"> (</w:t>
      </w:r>
      <w:r w:rsidR="00AC5424" w:rsidRPr="005B0D64">
        <w:rPr>
          <w:rFonts w:ascii="Times" w:hAnsi="Times"/>
        </w:rPr>
        <w:t>996.64</w:t>
      </w:r>
      <w:r w:rsidR="00117210" w:rsidRPr="005B0D64">
        <w:rPr>
          <w:rFonts w:ascii="Times" w:hAnsi="Times"/>
        </w:rPr>
        <w:t xml:space="preserve"> for ICD-9-CM and </w:t>
      </w:r>
      <w:r w:rsidR="00FF5A77" w:rsidRPr="005B0D64">
        <w:rPr>
          <w:rFonts w:ascii="Times" w:hAnsi="Times"/>
        </w:rPr>
        <w:t>T83</w:t>
      </w:r>
      <w:r w:rsidR="00610245" w:rsidRPr="005B0D64">
        <w:rPr>
          <w:rFonts w:ascii="Times" w:hAnsi="Times"/>
        </w:rPr>
        <w:t>.</w:t>
      </w:r>
      <w:r w:rsidR="00FF5A77" w:rsidRPr="005B0D64">
        <w:rPr>
          <w:rFonts w:ascii="Times" w:hAnsi="Times"/>
        </w:rPr>
        <w:t xml:space="preserve">511A </w:t>
      </w:r>
      <w:r w:rsidR="00117210" w:rsidRPr="005B0D64">
        <w:rPr>
          <w:rFonts w:ascii="Times" w:hAnsi="Times"/>
        </w:rPr>
        <w:t>for ICD-10-CM)</w:t>
      </w:r>
      <w:r w:rsidR="0029546D" w:rsidRPr="005B0D64">
        <w:rPr>
          <w:rFonts w:ascii="Times" w:hAnsi="Times"/>
        </w:rPr>
        <w:t xml:space="preserve">, </w:t>
      </w:r>
      <w:r w:rsidR="00585D94" w:rsidRPr="005B0D64">
        <w:rPr>
          <w:rFonts w:ascii="Times" w:hAnsi="Times"/>
        </w:rPr>
        <w:t xml:space="preserve">which </w:t>
      </w:r>
      <w:r w:rsidR="005525E3" w:rsidRPr="005B0D64">
        <w:rPr>
          <w:rFonts w:ascii="Times" w:hAnsi="Times"/>
        </w:rPr>
        <w:t>took</w:t>
      </w:r>
      <w:r w:rsidR="0029546D" w:rsidRPr="005B0D64">
        <w:rPr>
          <w:rFonts w:ascii="Times" w:hAnsi="Times"/>
        </w:rPr>
        <w:t xml:space="preserve"> up </w:t>
      </w:r>
      <w:r w:rsidR="00F063D3" w:rsidRPr="005B0D64">
        <w:rPr>
          <w:rFonts w:ascii="Times" w:hAnsi="Times"/>
        </w:rPr>
        <w:t xml:space="preserve">74.4% and </w:t>
      </w:r>
      <w:r w:rsidR="00164D7F" w:rsidRPr="005B0D64">
        <w:rPr>
          <w:rFonts w:ascii="Times" w:hAnsi="Times"/>
        </w:rPr>
        <w:t xml:space="preserve">17.4% </w:t>
      </w:r>
      <w:r w:rsidR="0029546D" w:rsidRPr="005B0D64">
        <w:rPr>
          <w:rFonts w:ascii="Times" w:hAnsi="Times"/>
        </w:rPr>
        <w:t xml:space="preserve">of the claims respectively. </w:t>
      </w:r>
      <w:r w:rsidR="00585D94" w:rsidRPr="005B0D64">
        <w:rPr>
          <w:rFonts w:ascii="Times" w:hAnsi="Times"/>
        </w:rPr>
        <w:t>Among primary hospital pneumonia diagnosis claims, the most common diagnos</w:t>
      </w:r>
      <w:r w:rsidR="00383ABB" w:rsidRPr="005B0D64">
        <w:rPr>
          <w:rFonts w:ascii="Times" w:hAnsi="Times"/>
        </w:rPr>
        <w:t>i</w:t>
      </w:r>
      <w:r w:rsidR="00585D94" w:rsidRPr="005B0D64">
        <w:rPr>
          <w:rFonts w:ascii="Times" w:hAnsi="Times"/>
        </w:rPr>
        <w:t xml:space="preserve">s </w:t>
      </w:r>
      <w:r w:rsidR="00383ABB" w:rsidRPr="005B0D64">
        <w:rPr>
          <w:rFonts w:ascii="Times" w:hAnsi="Times"/>
        </w:rPr>
        <w:t>was</w:t>
      </w:r>
      <w:r w:rsidR="00585D94" w:rsidRPr="005B0D64">
        <w:rPr>
          <w:rFonts w:ascii="Times" w:hAnsi="Times"/>
        </w:rPr>
        <w:t xml:space="preserve"> “</w:t>
      </w:r>
      <w:r w:rsidR="009B57A2" w:rsidRPr="005B0D64">
        <w:rPr>
          <w:rFonts w:ascii="Times" w:hAnsi="Times"/>
        </w:rPr>
        <w:t>pneumonia, unspecified organism</w:t>
      </w:r>
      <w:r w:rsidR="00585D94" w:rsidRPr="005B0D64">
        <w:rPr>
          <w:rFonts w:ascii="Times" w:hAnsi="Times"/>
        </w:rPr>
        <w:t>”</w:t>
      </w:r>
      <w:r w:rsidR="001C1145" w:rsidRPr="005B0D64">
        <w:rPr>
          <w:rFonts w:ascii="Times" w:hAnsi="Times"/>
        </w:rPr>
        <w:t xml:space="preserve"> </w:t>
      </w:r>
      <w:r w:rsidR="009F2CC2" w:rsidRPr="005B0D64">
        <w:rPr>
          <w:rFonts w:ascii="Times" w:hAnsi="Times"/>
        </w:rPr>
        <w:t>(486 for ICD-9-CM and J18.9 for ICD-10-CM)</w:t>
      </w:r>
      <w:r w:rsidR="00585D94" w:rsidRPr="005B0D64">
        <w:rPr>
          <w:rFonts w:ascii="Times" w:hAnsi="Times"/>
        </w:rPr>
        <w:t xml:space="preserve">, which </w:t>
      </w:r>
      <w:r w:rsidR="005525E3" w:rsidRPr="005B0D64">
        <w:rPr>
          <w:rFonts w:ascii="Times" w:hAnsi="Times"/>
        </w:rPr>
        <w:t xml:space="preserve">took </w:t>
      </w:r>
      <w:r w:rsidR="00585D94" w:rsidRPr="005B0D64">
        <w:rPr>
          <w:rFonts w:ascii="Times" w:hAnsi="Times"/>
        </w:rPr>
        <w:t>up 78</w:t>
      </w:r>
      <w:r w:rsidR="00C21BC6" w:rsidRPr="005B0D64">
        <w:rPr>
          <w:rFonts w:ascii="Times" w:hAnsi="Times"/>
        </w:rPr>
        <w:t>.</w:t>
      </w:r>
      <w:r w:rsidR="00585D94" w:rsidRPr="005B0D64">
        <w:rPr>
          <w:rFonts w:ascii="Times" w:hAnsi="Times"/>
        </w:rPr>
        <w:t>9%</w:t>
      </w:r>
      <w:r w:rsidR="00186EA3" w:rsidRPr="005B0D64">
        <w:rPr>
          <w:rFonts w:ascii="Times" w:hAnsi="Times"/>
        </w:rPr>
        <w:t xml:space="preserve"> of the claims</w:t>
      </w:r>
      <w:r w:rsidR="00383ABB" w:rsidRPr="005B0D64">
        <w:rPr>
          <w:rFonts w:ascii="Times" w:hAnsi="Times"/>
        </w:rPr>
        <w:t>.</w:t>
      </w:r>
    </w:p>
    <w:p w14:paraId="64809F82" w14:textId="77777777" w:rsidR="001836AC" w:rsidRPr="005B0D64" w:rsidRDefault="001836AC" w:rsidP="001836AC">
      <w:pPr>
        <w:pStyle w:val="ListParagraph"/>
        <w:rPr>
          <w:rFonts w:ascii="Times" w:hAnsi="Times"/>
        </w:rPr>
      </w:pPr>
    </w:p>
    <w:p w14:paraId="28B09E04" w14:textId="106D8C15" w:rsidR="00DD6B4E" w:rsidRPr="005B0D64" w:rsidRDefault="004B646D" w:rsidP="00392A5E">
      <w:pPr>
        <w:pStyle w:val="ListParagraph"/>
        <w:numPr>
          <w:ilvl w:val="0"/>
          <w:numId w:val="1"/>
        </w:numPr>
        <w:rPr>
          <w:rFonts w:ascii="Times" w:hAnsi="Times"/>
          <w:b/>
          <w:bCs/>
        </w:rPr>
      </w:pPr>
      <w:r w:rsidRPr="005B0D64">
        <w:rPr>
          <w:rFonts w:ascii="Times" w:hAnsi="Times"/>
          <w:b/>
          <w:bCs/>
        </w:rPr>
        <w:t>Creations of hospital claims and SNF claims samples by linking claims to MDS assessments</w:t>
      </w:r>
    </w:p>
    <w:p w14:paraId="2E81E5A1" w14:textId="7BE29F97" w:rsidR="004C5604" w:rsidRPr="005B0D64" w:rsidRDefault="004C5604" w:rsidP="00D65E35">
      <w:pPr>
        <w:rPr>
          <w:rFonts w:ascii="Times" w:hAnsi="Times"/>
        </w:rPr>
      </w:pPr>
      <w:r w:rsidRPr="005B0D64">
        <w:rPr>
          <w:rFonts w:ascii="Times" w:hAnsi="Times"/>
        </w:rPr>
        <w:t>Appendix Figure</w:t>
      </w:r>
      <w:r w:rsidR="00E076EB">
        <w:rPr>
          <w:rFonts w:ascii="Times" w:hAnsi="Times"/>
        </w:rPr>
        <w:t>s</w:t>
      </w:r>
      <w:r w:rsidRPr="005B0D64">
        <w:rPr>
          <w:rFonts w:ascii="Times" w:hAnsi="Times"/>
        </w:rPr>
        <w:t xml:space="preserve"> S1 and S2 describe the count of UTI or pneumonia </w:t>
      </w:r>
      <w:r w:rsidR="00AE7558" w:rsidRPr="005B0D64">
        <w:rPr>
          <w:rFonts w:ascii="Times" w:hAnsi="Times"/>
        </w:rPr>
        <w:t xml:space="preserve">hospital </w:t>
      </w:r>
      <w:r w:rsidRPr="005B0D64">
        <w:rPr>
          <w:rFonts w:ascii="Times" w:hAnsi="Times"/>
        </w:rPr>
        <w:t xml:space="preserve">claims in each step of identifying UTI or pneumonia events </w:t>
      </w:r>
      <w:r w:rsidR="00CA2EDA">
        <w:rPr>
          <w:rFonts w:ascii="Times" w:hAnsi="Times"/>
        </w:rPr>
        <w:t xml:space="preserve">that </w:t>
      </w:r>
      <w:r w:rsidRPr="005B0D64">
        <w:rPr>
          <w:rFonts w:ascii="Times" w:hAnsi="Times"/>
        </w:rPr>
        <w:t xml:space="preserve">occurred in nursing homes by linking hospital claims to </w:t>
      </w:r>
      <w:r w:rsidR="00A346B8">
        <w:rPr>
          <w:rFonts w:ascii="Times" w:hAnsi="Times"/>
        </w:rPr>
        <w:t>Minimum Data Set (</w:t>
      </w:r>
      <w:r w:rsidRPr="005B0D64">
        <w:rPr>
          <w:rFonts w:ascii="Times" w:hAnsi="Times"/>
        </w:rPr>
        <w:t>MDS</w:t>
      </w:r>
      <w:r w:rsidR="00A346B8">
        <w:rPr>
          <w:rFonts w:ascii="Times" w:hAnsi="Times"/>
        </w:rPr>
        <w:t>)</w:t>
      </w:r>
      <w:r w:rsidRPr="005B0D64">
        <w:rPr>
          <w:rFonts w:ascii="Times" w:hAnsi="Times"/>
        </w:rPr>
        <w:t xml:space="preserve"> assessments</w:t>
      </w:r>
      <w:r w:rsidR="00F7325B" w:rsidRPr="005B0D64">
        <w:rPr>
          <w:rFonts w:ascii="Times" w:hAnsi="Times"/>
        </w:rPr>
        <w:t xml:space="preserve"> </w:t>
      </w:r>
      <w:r w:rsidR="003933AD">
        <w:rPr>
          <w:rFonts w:ascii="Times" w:hAnsi="Times"/>
        </w:rPr>
        <w:t>at</w:t>
      </w:r>
      <w:r w:rsidR="00F7325B" w:rsidRPr="005B0D64">
        <w:rPr>
          <w:rFonts w:ascii="Times" w:hAnsi="Times"/>
        </w:rPr>
        <w:t xml:space="preserve"> the resident level</w:t>
      </w:r>
      <w:r w:rsidRPr="005B0D64">
        <w:rPr>
          <w:rFonts w:ascii="Times" w:hAnsi="Times"/>
        </w:rPr>
        <w:t xml:space="preserve">. Appendix Figure S3 describes the count of UTI or pneumonia </w:t>
      </w:r>
      <w:r w:rsidR="00A346B8">
        <w:rPr>
          <w:rFonts w:ascii="Times" w:hAnsi="Times"/>
        </w:rPr>
        <w:t>Skilled Nursing Facility (</w:t>
      </w:r>
      <w:r w:rsidR="00AE7558" w:rsidRPr="005B0D64">
        <w:rPr>
          <w:rFonts w:ascii="Times" w:hAnsi="Times"/>
        </w:rPr>
        <w:t>SNF</w:t>
      </w:r>
      <w:r w:rsidR="00A346B8">
        <w:rPr>
          <w:rFonts w:ascii="Times" w:hAnsi="Times"/>
        </w:rPr>
        <w:t>)</w:t>
      </w:r>
      <w:r w:rsidR="00AE7558" w:rsidRPr="005B0D64">
        <w:rPr>
          <w:rFonts w:ascii="Times" w:hAnsi="Times"/>
        </w:rPr>
        <w:t xml:space="preserve"> </w:t>
      </w:r>
      <w:r w:rsidRPr="005B0D64">
        <w:rPr>
          <w:rFonts w:ascii="Times" w:hAnsi="Times"/>
        </w:rPr>
        <w:t>claims in each step of linking SNF claims to MDS assessments. Our analytical sample is in gr</w:t>
      </w:r>
      <w:r w:rsidR="005363C2">
        <w:rPr>
          <w:rFonts w:ascii="Times" w:hAnsi="Times"/>
        </w:rPr>
        <w:t>a</w:t>
      </w:r>
      <w:r w:rsidRPr="005B0D64">
        <w:rPr>
          <w:rFonts w:ascii="Times" w:hAnsi="Times"/>
        </w:rPr>
        <w:t>y boxes.</w:t>
      </w:r>
    </w:p>
    <w:p w14:paraId="4666A0D3" w14:textId="77777777" w:rsidR="001836AC" w:rsidRPr="005B0D64" w:rsidRDefault="001836AC" w:rsidP="007E0EDA">
      <w:pPr>
        <w:rPr>
          <w:rFonts w:ascii="Times" w:hAnsi="Times"/>
        </w:rPr>
      </w:pPr>
    </w:p>
    <w:p w14:paraId="333A75E1" w14:textId="034CA77E" w:rsidR="002B6EC0" w:rsidRPr="005B0D64" w:rsidRDefault="004F6057" w:rsidP="00D279BE">
      <w:pPr>
        <w:pStyle w:val="ListParagraph"/>
        <w:numPr>
          <w:ilvl w:val="0"/>
          <w:numId w:val="1"/>
        </w:numPr>
        <w:rPr>
          <w:rFonts w:ascii="Times" w:hAnsi="Times"/>
          <w:b/>
          <w:bCs/>
        </w:rPr>
      </w:pPr>
      <w:r w:rsidRPr="005B0D64">
        <w:rPr>
          <w:rFonts w:ascii="Times" w:hAnsi="Times"/>
          <w:b/>
          <w:bCs/>
        </w:rPr>
        <w:t xml:space="preserve">Creation and interpretation of </w:t>
      </w:r>
      <w:r w:rsidR="00DB11E3" w:rsidRPr="005B0D64">
        <w:rPr>
          <w:rFonts w:ascii="Times" w:hAnsi="Times"/>
          <w:b/>
          <w:bCs/>
        </w:rPr>
        <w:t>individual</w:t>
      </w:r>
      <w:r w:rsidRPr="005B0D64">
        <w:rPr>
          <w:rFonts w:ascii="Times" w:hAnsi="Times"/>
          <w:b/>
          <w:bCs/>
        </w:rPr>
        <w:t>-level and nursing home-level race and dual status variables</w:t>
      </w:r>
    </w:p>
    <w:p w14:paraId="1A2C4D1A" w14:textId="7F319112" w:rsidR="00316D59" w:rsidRPr="005B0D64" w:rsidRDefault="00DB11E3" w:rsidP="00DB11E3">
      <w:pPr>
        <w:rPr>
          <w:rFonts w:ascii="Times" w:hAnsi="Times"/>
        </w:rPr>
      </w:pPr>
      <w:r w:rsidRPr="005B0D64">
        <w:rPr>
          <w:rFonts w:ascii="Times" w:hAnsi="Times"/>
        </w:rPr>
        <w:t>Using</w:t>
      </w:r>
      <w:r w:rsidR="006606AC">
        <w:rPr>
          <w:rFonts w:ascii="Times" w:hAnsi="Times"/>
        </w:rPr>
        <w:t xml:space="preserve"> the</w:t>
      </w:r>
      <w:r w:rsidRPr="005B0D64">
        <w:rPr>
          <w:rFonts w:ascii="Times" w:hAnsi="Times"/>
        </w:rPr>
        <w:t xml:space="preserve"> centering within context (CWC) method</w:t>
      </w:r>
      <w:r w:rsidR="00030F95" w:rsidRPr="005B0D64">
        <w:rPr>
          <w:rFonts w:ascii="Times" w:hAnsi="Times"/>
        </w:rPr>
        <w:fldChar w:fldCharType="begin"/>
      </w:r>
      <w:r w:rsidR="00030F95" w:rsidRPr="005B0D64">
        <w:rPr>
          <w:rFonts w:ascii="Times" w:hAnsi="Times"/>
        </w:rPr>
        <w:instrText xml:space="preserve"> ADDIN ZOTERO_ITEM CSL_CITATION {"citationID":"yG9W4brB","properties":{"formattedCitation":"\\super 4\\nosupersub{}","plainCitation":"4","noteIndex":0},"citationItems":[{"id":496,"uris":["http://zotero.org/groups/2565103/items/KAIQSSEE"],"itemData":{"id":496,"type":"article-journal","container-title":"Psychological Methods","title":"Centering categorical predictors in multilevel models: Best practices and interpretation","URL":"http://quantpsy.org/pubs/yaremych_preacher_hedeker_(in.press).pdf","author":[{"literal":"Haley E. Yaremych"},{"literal":"Kristopher J. Preacher"},{"literal":"Donald Hedeker"}],"issued":{"date-parts":[["2021"]]}}}],"schema":"https://github.com/citation-style-language/schema/raw/master/csl-citation.json"} </w:instrText>
      </w:r>
      <w:r w:rsidR="00030F95" w:rsidRPr="005B0D64">
        <w:rPr>
          <w:rFonts w:ascii="Times" w:hAnsi="Times"/>
        </w:rPr>
        <w:fldChar w:fldCharType="separate"/>
      </w:r>
      <w:r w:rsidR="00030F95" w:rsidRPr="005B0D64">
        <w:rPr>
          <w:rFonts w:ascii="Times" w:hAnsi="Times" w:cs="Times New Roman"/>
          <w:vertAlign w:val="superscript"/>
        </w:rPr>
        <w:t>4</w:t>
      </w:r>
      <w:r w:rsidR="00030F95" w:rsidRPr="005B0D64">
        <w:rPr>
          <w:rFonts w:ascii="Times" w:hAnsi="Times"/>
        </w:rPr>
        <w:fldChar w:fldCharType="end"/>
      </w:r>
      <w:r w:rsidRPr="005B0D64">
        <w:rPr>
          <w:rFonts w:ascii="Times" w:hAnsi="Times"/>
        </w:rPr>
        <w:t xml:space="preserve">, we created individual-level and nursing home-level race and dual status variables to explore how </w:t>
      </w:r>
      <w:r w:rsidR="00AB255E">
        <w:rPr>
          <w:rFonts w:ascii="Times" w:hAnsi="Times"/>
        </w:rPr>
        <w:t>much</w:t>
      </w:r>
      <w:r w:rsidRPr="005B0D64">
        <w:rPr>
          <w:rFonts w:ascii="Times" w:hAnsi="Times"/>
        </w:rPr>
        <w:t xml:space="preserve"> of the reporting differences</w:t>
      </w:r>
      <w:r w:rsidR="007329F5" w:rsidRPr="005B0D64">
        <w:rPr>
          <w:rFonts w:ascii="Times" w:hAnsi="Times"/>
        </w:rPr>
        <w:t>, if a</w:t>
      </w:r>
      <w:r w:rsidR="00164CF3">
        <w:rPr>
          <w:rFonts w:ascii="Times" w:hAnsi="Times"/>
        </w:rPr>
        <w:t>t all</w:t>
      </w:r>
      <w:r w:rsidR="007329F5" w:rsidRPr="005B0D64">
        <w:rPr>
          <w:rFonts w:ascii="Times" w:hAnsi="Times"/>
        </w:rPr>
        <w:t>,</w:t>
      </w:r>
      <w:r w:rsidRPr="005B0D64">
        <w:rPr>
          <w:rFonts w:ascii="Times" w:hAnsi="Times"/>
        </w:rPr>
        <w:t xml:space="preserve"> </w:t>
      </w:r>
      <w:r w:rsidR="00F32F83" w:rsidRPr="005B0D64">
        <w:rPr>
          <w:rFonts w:ascii="Times" w:hAnsi="Times"/>
        </w:rPr>
        <w:t xml:space="preserve">were associated with nursing home </w:t>
      </w:r>
      <w:r w:rsidR="00816361">
        <w:rPr>
          <w:rFonts w:ascii="Times" w:hAnsi="Times"/>
        </w:rPr>
        <w:t>mix of race</w:t>
      </w:r>
      <w:r w:rsidR="00F32F83" w:rsidRPr="005B0D64">
        <w:rPr>
          <w:rFonts w:ascii="Times" w:hAnsi="Times"/>
        </w:rPr>
        <w:t xml:space="preserve"> or residents’ own race (the same for dual status)</w:t>
      </w:r>
      <w:r w:rsidR="007329F5" w:rsidRPr="005B0D64">
        <w:rPr>
          <w:rFonts w:ascii="Times" w:hAnsi="Times"/>
        </w:rPr>
        <w:t xml:space="preserve">. </w:t>
      </w:r>
    </w:p>
    <w:p w14:paraId="0FC45756" w14:textId="768BA9CD" w:rsidR="00B0124E" w:rsidRPr="005B0D64" w:rsidRDefault="00B0124E" w:rsidP="00DB11E3">
      <w:pPr>
        <w:rPr>
          <w:rFonts w:ascii="Times" w:hAnsi="Times"/>
        </w:rPr>
      </w:pPr>
    </w:p>
    <w:p w14:paraId="39E87415" w14:textId="280B20AC" w:rsidR="00B0124E" w:rsidRPr="005B0D64" w:rsidRDefault="00B0124E" w:rsidP="00B0124E">
      <w:pPr>
        <w:rPr>
          <w:rFonts w:ascii="Times" w:hAnsi="Times"/>
        </w:rPr>
      </w:pPr>
      <w:r w:rsidRPr="005B0D64">
        <w:rPr>
          <w:rFonts w:ascii="Times" w:hAnsi="Times"/>
        </w:rPr>
        <w:t>The dual status variable was a binary indicator of whether the beneficiary was dually eligible for Medicare and Medicaid in the month of hospital admission</w:t>
      </w:r>
      <w:r w:rsidR="009C604B" w:rsidRPr="005B0D64">
        <w:rPr>
          <w:rFonts w:ascii="Times" w:hAnsi="Times"/>
        </w:rPr>
        <w:t xml:space="preserve"> as identified from </w:t>
      </w:r>
      <w:r w:rsidR="00FD2A02">
        <w:rPr>
          <w:rFonts w:ascii="Times" w:hAnsi="Times"/>
        </w:rPr>
        <w:t>Master Beneficiary Summary File (</w:t>
      </w:r>
      <w:r w:rsidR="009C604B" w:rsidRPr="005B0D64">
        <w:rPr>
          <w:rFonts w:ascii="Times" w:hAnsi="Times"/>
        </w:rPr>
        <w:t>MBSF</w:t>
      </w:r>
      <w:r w:rsidR="00FD2A02">
        <w:rPr>
          <w:rFonts w:ascii="Times" w:hAnsi="Times"/>
        </w:rPr>
        <w:t>)</w:t>
      </w:r>
      <w:r w:rsidRPr="005B0D64">
        <w:rPr>
          <w:rFonts w:ascii="Times" w:hAnsi="Times"/>
        </w:rPr>
        <w:t xml:space="preserve">. First, </w:t>
      </w:r>
      <w:r w:rsidR="00847478">
        <w:rPr>
          <w:rFonts w:ascii="Times" w:hAnsi="Times"/>
        </w:rPr>
        <w:t xml:space="preserve">using </w:t>
      </w:r>
      <w:r w:rsidR="00847478" w:rsidRPr="005B0D64">
        <w:rPr>
          <w:rFonts w:ascii="Times" w:hAnsi="Times"/>
        </w:rPr>
        <w:t xml:space="preserve">all MDS assessments </w:t>
      </w:r>
      <w:r w:rsidR="00847478">
        <w:rPr>
          <w:rFonts w:ascii="Times" w:hAnsi="Times"/>
        </w:rPr>
        <w:t>and MBSF</w:t>
      </w:r>
      <w:r w:rsidR="008A6146">
        <w:rPr>
          <w:rFonts w:ascii="Times" w:hAnsi="Times"/>
        </w:rPr>
        <w:t xml:space="preserve"> data</w:t>
      </w:r>
      <w:r w:rsidR="00847478">
        <w:rPr>
          <w:rFonts w:ascii="Times" w:hAnsi="Times"/>
        </w:rPr>
        <w:t xml:space="preserve"> </w:t>
      </w:r>
      <w:r w:rsidR="00847478" w:rsidRPr="005B0D64">
        <w:rPr>
          <w:rFonts w:ascii="Times" w:hAnsi="Times"/>
        </w:rPr>
        <w:t>for 100% sample of Medicare fee-for-service beneficiaries</w:t>
      </w:r>
      <w:r w:rsidR="008A6146">
        <w:rPr>
          <w:rFonts w:ascii="Times" w:hAnsi="Times"/>
        </w:rPr>
        <w:t>,</w:t>
      </w:r>
      <w:r w:rsidR="00847478" w:rsidRPr="005B0D64">
        <w:rPr>
          <w:rFonts w:ascii="Times" w:hAnsi="Times"/>
        </w:rPr>
        <w:t xml:space="preserve"> </w:t>
      </w:r>
      <w:r w:rsidRPr="005B0D64">
        <w:rPr>
          <w:rFonts w:ascii="Times" w:hAnsi="Times"/>
        </w:rPr>
        <w:t xml:space="preserve">we calculated the </w:t>
      </w:r>
      <w:r w:rsidR="009C604B" w:rsidRPr="005B0D64">
        <w:rPr>
          <w:rFonts w:ascii="Times" w:hAnsi="Times"/>
        </w:rPr>
        <w:t>percentage</w:t>
      </w:r>
      <w:r w:rsidRPr="005B0D64">
        <w:rPr>
          <w:rFonts w:ascii="Times" w:hAnsi="Times"/>
        </w:rPr>
        <w:t xml:space="preserve"> of dually eligible residents in each nursing home</w:t>
      </w:r>
      <w:r w:rsidR="00251E4E" w:rsidRPr="005B0D64">
        <w:rPr>
          <w:rFonts w:ascii="Times" w:hAnsi="Times"/>
        </w:rPr>
        <w:t>, which was the dual status variable at the nursing home level</w:t>
      </w:r>
      <w:r w:rsidRPr="005B0D64">
        <w:rPr>
          <w:rFonts w:ascii="Times" w:hAnsi="Times"/>
        </w:rPr>
        <w:t xml:space="preserve">. We then derived the individual-level dual status variable by subtracting the percentage of dually eligible residents from the binary indicator. Therefore, the coefficient of the individual-level dual status variable represents the difference </w:t>
      </w:r>
      <w:r w:rsidR="00D330C3">
        <w:rPr>
          <w:rFonts w:ascii="Times" w:hAnsi="Times"/>
        </w:rPr>
        <w:t>i</w:t>
      </w:r>
      <w:r w:rsidRPr="005B0D64">
        <w:rPr>
          <w:rFonts w:ascii="Times" w:hAnsi="Times"/>
        </w:rPr>
        <w:t>n reporting rate between a dually eligible resident and a non-dually eligible resident in the same nursing home (or conditioning on the nursing home proportions of residents who are dually eligible for Medicare and Medicaid)</w:t>
      </w:r>
      <w:r w:rsidR="006121B2">
        <w:rPr>
          <w:rFonts w:ascii="Times" w:hAnsi="Times"/>
        </w:rPr>
        <w:t>; this is the within effect of dual status.</w:t>
      </w:r>
      <w:r w:rsidRPr="005B0D64">
        <w:rPr>
          <w:rFonts w:ascii="Times" w:hAnsi="Times"/>
        </w:rPr>
        <w:t xml:space="preserve"> The coefficient of the nursing home-level dual variable measures the mean difference of reporting rates for a nursing home composed entirely of dually eligible residents and one composed of </w:t>
      </w:r>
      <w:r w:rsidR="00471E49">
        <w:rPr>
          <w:rFonts w:ascii="Times" w:hAnsi="Times"/>
        </w:rPr>
        <w:t>no</w:t>
      </w:r>
      <w:r w:rsidRPr="005B0D64">
        <w:rPr>
          <w:rFonts w:ascii="Times" w:hAnsi="Times"/>
        </w:rPr>
        <w:t xml:space="preserve"> such residents</w:t>
      </w:r>
      <w:r w:rsidR="006121B2">
        <w:rPr>
          <w:rFonts w:ascii="Times" w:hAnsi="Times"/>
        </w:rPr>
        <w:t>; this is the between effect of dual status</w:t>
      </w:r>
      <w:r w:rsidRPr="005B0D64">
        <w:rPr>
          <w:rFonts w:ascii="Times" w:hAnsi="Times"/>
        </w:rPr>
        <w:t>.</w:t>
      </w:r>
    </w:p>
    <w:p w14:paraId="66FE03E6" w14:textId="77777777" w:rsidR="00B0124E" w:rsidRPr="005B0D64" w:rsidRDefault="00B0124E" w:rsidP="00DB11E3">
      <w:pPr>
        <w:rPr>
          <w:rFonts w:ascii="Times" w:hAnsi="Times"/>
        </w:rPr>
      </w:pPr>
    </w:p>
    <w:p w14:paraId="3AA87A94" w14:textId="4C0EC141" w:rsidR="00F072D7" w:rsidRPr="005B0D64" w:rsidRDefault="00F072D7" w:rsidP="00F072D7">
      <w:pPr>
        <w:rPr>
          <w:rFonts w:ascii="Times" w:hAnsi="Times"/>
        </w:rPr>
      </w:pPr>
      <w:r w:rsidRPr="005B0D64">
        <w:rPr>
          <w:rFonts w:ascii="Times" w:hAnsi="Times"/>
        </w:rPr>
        <w:t xml:space="preserve">Race was a categorical variable denoted as </w:t>
      </w:r>
      <m:oMath>
        <m:sSub>
          <m:sSubPr>
            <m:ctrlPr>
              <w:rPr>
                <w:rFonts w:ascii="Cambria Math" w:hAnsi="Cambria Math"/>
              </w:rPr>
            </m:ctrlPr>
          </m:sSubPr>
          <m:e>
            <m:r>
              <w:rPr>
                <w:rFonts w:ascii="Cambria Math" w:hAnsi="Cambria Math"/>
              </w:rPr>
              <m:t>x</m:t>
            </m:r>
          </m:e>
          <m:sub>
            <m:r>
              <w:rPr>
                <w:rFonts w:ascii="Cambria Math" w:hAnsi="Cambria Math"/>
              </w:rPr>
              <m:t>ij</m:t>
            </m:r>
          </m:sub>
        </m:sSub>
      </m:oMath>
      <w:r w:rsidRPr="005B0D64">
        <w:rPr>
          <w:rFonts w:ascii="Times" w:hAnsi="Times"/>
        </w:rPr>
        <w:t xml:space="preserve"> with </w:t>
      </w:r>
      <m:oMath>
        <m:r>
          <w:rPr>
            <w:rFonts w:ascii="Cambria Math" w:hAnsi="Cambria Math"/>
          </w:rPr>
          <m:t>k</m:t>
        </m:r>
      </m:oMath>
      <w:r w:rsidRPr="005B0D64">
        <w:rPr>
          <w:rFonts w:ascii="Times" w:hAnsi="Times"/>
        </w:rPr>
        <w:t xml:space="preserve"> categories, </w:t>
      </w:r>
      <m:oMath>
        <m:r>
          <w:rPr>
            <w:rFonts w:ascii="Cambria Math" w:hAnsi="Cambria Math"/>
          </w:rPr>
          <m:t>i</m:t>
        </m:r>
      </m:oMath>
      <w:r w:rsidRPr="005B0D64">
        <w:rPr>
          <w:rFonts w:ascii="Times" w:hAnsi="Times"/>
        </w:rPr>
        <w:t xml:space="preserve"> for </w:t>
      </w:r>
      <w:r w:rsidR="00784A45">
        <w:rPr>
          <w:rFonts w:ascii="Times" w:hAnsi="Times"/>
        </w:rPr>
        <w:t>claim</w:t>
      </w:r>
      <w:r w:rsidRPr="005B0D64">
        <w:rPr>
          <w:rFonts w:ascii="Times" w:hAnsi="Times"/>
        </w:rPr>
        <w:t xml:space="preserve"> </w:t>
      </w:r>
      <m:oMath>
        <m:r>
          <w:rPr>
            <w:rFonts w:ascii="Cambria Math" w:hAnsi="Cambria Math"/>
          </w:rPr>
          <m:t>i</m:t>
        </m:r>
      </m:oMath>
      <w:r w:rsidRPr="005B0D64">
        <w:rPr>
          <w:rFonts w:ascii="Times" w:hAnsi="Times"/>
        </w:rPr>
        <w:t xml:space="preserve"> and </w:t>
      </w:r>
      <m:oMath>
        <m:r>
          <w:rPr>
            <w:rFonts w:ascii="Cambria Math" w:hAnsi="Cambria Math"/>
          </w:rPr>
          <m:t>j</m:t>
        </m:r>
      </m:oMath>
      <w:r w:rsidRPr="005B0D64">
        <w:rPr>
          <w:rFonts w:ascii="Times" w:hAnsi="Times"/>
        </w:rPr>
        <w:t xml:space="preserve"> for nursing home </w:t>
      </w:r>
      <m:oMath>
        <m:r>
          <w:rPr>
            <w:rFonts w:ascii="Cambria Math" w:hAnsi="Cambria Math"/>
          </w:rPr>
          <m:t>j</m:t>
        </m:r>
      </m:oMath>
      <w:r w:rsidRPr="005B0D64">
        <w:rPr>
          <w:rFonts w:ascii="Times" w:hAnsi="Times"/>
        </w:rPr>
        <w:t xml:space="preserve">, and we created </w:t>
      </w:r>
      <w:r w:rsidR="00BF0C8C">
        <w:rPr>
          <w:rFonts w:ascii="Times" w:hAnsi="Times"/>
        </w:rPr>
        <w:t xml:space="preserve">a </w:t>
      </w:r>
      <w:r w:rsidRPr="005B0D64">
        <w:rPr>
          <w:rFonts w:ascii="Times" w:hAnsi="Times"/>
        </w:rPr>
        <w:t xml:space="preserve">dummy code for each race category </w:t>
      </w:r>
      <m:oMath>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ij</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m:rPr>
                <m:sty m:val="p"/>
              </m:rPr>
              <w:rPr>
                <w:rFonts w:ascii="Cambria Math" w:hAnsi="Cambria Math"/>
              </w:rPr>
              <m:t>2</m:t>
            </m:r>
            <m:r>
              <w:rPr>
                <w:rFonts w:ascii="Cambria Math" w:hAnsi="Cambria Math"/>
              </w:rPr>
              <m:t>ij</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x</m:t>
            </m:r>
          </m:e>
          <m:sub>
            <m:d>
              <m:dPr>
                <m:ctrlPr>
                  <w:rPr>
                    <w:rFonts w:ascii="Cambria Math" w:hAnsi="Cambria Math"/>
                  </w:rPr>
                </m:ctrlPr>
              </m:dPr>
              <m:e>
                <m:r>
                  <w:rPr>
                    <w:rFonts w:ascii="Cambria Math" w:hAnsi="Cambria Math"/>
                  </w:rPr>
                  <m:t>k</m:t>
                </m:r>
                <m:r>
                  <m:rPr>
                    <m:sty m:val="p"/>
                  </m:rPr>
                  <w:rPr>
                    <w:rFonts w:ascii="Cambria Math" w:hAnsi="Cambria Math"/>
                  </w:rPr>
                  <m:t>-1</m:t>
                </m:r>
              </m:e>
            </m:d>
            <m:r>
              <w:rPr>
                <w:rFonts w:ascii="Cambria Math" w:hAnsi="Cambria Math"/>
              </w:rPr>
              <m:t>ij</m:t>
            </m:r>
          </m:sub>
        </m:sSub>
      </m:oMath>
      <w:r w:rsidR="00452D5E" w:rsidRPr="005B0D64">
        <w:rPr>
          <w:rFonts w:ascii="Times" w:hAnsi="Times"/>
        </w:rPr>
        <w:t xml:space="preserve">, with group </w:t>
      </w:r>
      <m:oMath>
        <m:r>
          <w:rPr>
            <w:rFonts w:ascii="Cambria Math" w:hAnsi="Cambria Math"/>
          </w:rPr>
          <m:t>k</m:t>
        </m:r>
      </m:oMath>
      <w:r w:rsidR="00452D5E" w:rsidRPr="005B0D64">
        <w:rPr>
          <w:rFonts w:ascii="Times" w:hAnsi="Times"/>
        </w:rPr>
        <w:t xml:space="preserve"> as the reference group</w:t>
      </w:r>
      <w:r w:rsidRPr="005B0D64">
        <w:rPr>
          <w:rFonts w:ascii="Times" w:hAnsi="Times"/>
        </w:rPr>
        <w:t xml:space="preserve">. </w:t>
      </w:r>
      <w:r w:rsidR="004D121F" w:rsidRPr="005B0D64">
        <w:rPr>
          <w:rFonts w:ascii="Times" w:hAnsi="Times"/>
        </w:rPr>
        <w:t>First, w</w:t>
      </w:r>
      <w:r w:rsidRPr="005B0D64">
        <w:rPr>
          <w:rFonts w:ascii="Times" w:hAnsi="Times"/>
        </w:rPr>
        <w:t xml:space="preserve">e used all MDS assessments for </w:t>
      </w:r>
      <w:r w:rsidR="00BF0C8C">
        <w:rPr>
          <w:rFonts w:ascii="Times" w:hAnsi="Times"/>
        </w:rPr>
        <w:t xml:space="preserve">a </w:t>
      </w:r>
      <w:r w:rsidRPr="005B0D64">
        <w:rPr>
          <w:rFonts w:ascii="Times" w:hAnsi="Times"/>
        </w:rPr>
        <w:t xml:space="preserve">100% sample of Medicare fee-for-service beneficiaries to calculate nursing home race mix, </w:t>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m:t>
            </m:r>
            <m:r>
              <w:rPr>
                <w:rFonts w:ascii="Cambria Math" w:hAnsi="Cambria Math"/>
              </w:rPr>
              <m:t>j</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m:t>
            </m:r>
            <m:r>
              <w:rPr>
                <w:rFonts w:ascii="Cambria Math" w:hAnsi="Cambria Math"/>
              </w:rPr>
              <m:t>j</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j</m:t>
            </m:r>
          </m:sub>
        </m:sSub>
      </m:oMath>
      <w:r w:rsidRPr="005B0D64">
        <w:rPr>
          <w:rFonts w:ascii="Times" w:hAnsi="Times"/>
        </w:rPr>
        <w:t xml:space="preserve">, each </w:t>
      </w:r>
      <w:r w:rsidRPr="005B0D64">
        <w:rPr>
          <w:rFonts w:ascii="Times" w:hAnsi="Times"/>
        </w:rPr>
        <w:lastRenderedPageBreak/>
        <w:t>representing the percentage of Medicare fee-for-service beneficiaries in nursing home</w:t>
      </w:r>
      <m:oMath>
        <m:r>
          <m:rPr>
            <m:sty m:val="p"/>
          </m:rPr>
          <w:rPr>
            <w:rFonts w:ascii="Cambria Math" w:hAnsi="Cambria Math"/>
          </w:rPr>
          <m:t xml:space="preserve"> </m:t>
        </m:r>
        <m:r>
          <w:rPr>
            <w:rFonts w:ascii="Cambria Math" w:hAnsi="Cambria Math"/>
          </w:rPr>
          <m:t>j</m:t>
        </m:r>
      </m:oMath>
      <w:r w:rsidRPr="005B0D64">
        <w:rPr>
          <w:rFonts w:ascii="Times" w:hAnsi="Times"/>
        </w:rPr>
        <w:t xml:space="preserve"> that belonged to </w:t>
      </w:r>
      <w:r w:rsidR="00B16FF3" w:rsidRPr="005B0D64">
        <w:rPr>
          <w:rFonts w:ascii="Times" w:hAnsi="Times"/>
        </w:rPr>
        <w:t xml:space="preserve">race </w:t>
      </w:r>
      <m:oMath>
        <m:r>
          <w:rPr>
            <w:rFonts w:ascii="Cambria Math" w:hAnsi="Cambria Math"/>
          </w:rPr>
          <m:t>k</m:t>
        </m:r>
      </m:oMath>
      <w:r w:rsidRPr="005B0D64">
        <w:rPr>
          <w:rFonts w:ascii="Times" w:hAnsi="Times"/>
        </w:rPr>
        <w:t>, e.g., the percentage of Medicare fee-for-service beneficiaries who are Black in nursing home</w:t>
      </w:r>
      <m:oMath>
        <m:r>
          <m:rPr>
            <m:sty m:val="p"/>
          </m:rPr>
          <w:rPr>
            <w:rFonts w:ascii="Cambria Math" w:hAnsi="Cambria Math"/>
          </w:rPr>
          <m:t xml:space="preserve"> </m:t>
        </m:r>
        <m:r>
          <w:rPr>
            <w:rFonts w:ascii="Cambria Math" w:hAnsi="Cambria Math"/>
          </w:rPr>
          <m:t>j</m:t>
        </m:r>
      </m:oMath>
      <w:r w:rsidRPr="005B0D64">
        <w:rPr>
          <w:rFonts w:ascii="Times" w:hAnsi="Times"/>
        </w:rPr>
        <w:t xml:space="preserve">. </w:t>
      </w:r>
      <w:r w:rsidR="00F43796" w:rsidRPr="005B0D64">
        <w:rPr>
          <w:rFonts w:ascii="Times" w:hAnsi="Times"/>
        </w:rPr>
        <w:t>Second, we created</w:t>
      </w:r>
      <w:r w:rsidRPr="005B0D64">
        <w:rPr>
          <w:rFonts w:ascii="Times" w:hAnsi="Times"/>
        </w:rPr>
        <w:t xml:space="preserve"> the individual-level race variable</w:t>
      </w:r>
      <w:r w:rsidR="00F43796" w:rsidRPr="005B0D64">
        <w:rPr>
          <w:rFonts w:ascii="Times" w:hAnsi="Times"/>
        </w:rPr>
        <w:t xml:space="preserve"> by subtracting the nursing home race mix variable from the </w:t>
      </w:r>
      <w:r w:rsidR="00935311" w:rsidRPr="005B0D64">
        <w:rPr>
          <w:rFonts w:ascii="Times" w:hAnsi="Times"/>
        </w:rPr>
        <w:t xml:space="preserve">dummy code for each </w:t>
      </w:r>
      <m:oMath>
        <m:r>
          <w:rPr>
            <w:rFonts w:ascii="Cambria Math" w:hAnsi="Cambria Math"/>
          </w:rPr>
          <m:t>k-1</m:t>
        </m:r>
      </m:oMath>
      <w:r w:rsidR="00935311" w:rsidRPr="005B0D64">
        <w:rPr>
          <w:rFonts w:ascii="Times" w:hAnsi="Times"/>
        </w:rPr>
        <w:t xml:space="preserve"> group, </w:t>
      </w:r>
      <w:r w:rsidR="00E423F5" w:rsidRPr="005B0D64">
        <w:rPr>
          <w:rFonts w:ascii="Times" w:hAnsi="Times"/>
        </w:rPr>
        <w:t>e.g.,</w:t>
      </w:r>
      <w:r w:rsidRPr="005B0D64">
        <w:rPr>
          <w:rFonts w:ascii="Times" w:hAnsi="Times"/>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ij</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m:t>
            </m:r>
            <m:r>
              <w:rPr>
                <w:rFonts w:ascii="Cambria Math" w:hAnsi="Cambria Math"/>
              </w:rPr>
              <m:t>j</m:t>
            </m:r>
          </m:sub>
        </m:sSub>
      </m:oMath>
      <w:r w:rsidR="00706881" w:rsidRPr="005B0D64">
        <w:rPr>
          <w:rFonts w:ascii="Times" w:hAnsi="Times"/>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r>
              <w:rPr>
                <w:rFonts w:ascii="Cambria Math" w:hAnsi="Cambria Math"/>
              </w:rPr>
              <m:t>ij</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m:t>
            </m:r>
            <m:r>
              <w:rPr>
                <w:rFonts w:ascii="Cambria Math" w:hAnsi="Cambria Math"/>
              </w:rPr>
              <m:t>j</m:t>
            </m:r>
          </m:sub>
        </m:sSub>
      </m:oMath>
      <w:r w:rsidR="00706881" w:rsidRPr="005B0D64">
        <w:rPr>
          <w:rFonts w:ascii="Times" w:hAnsi="Times"/>
        </w:rPr>
        <w:t xml:space="preserve">… to </w:t>
      </w:r>
      <m:oMath>
        <m:sSub>
          <m:sSubPr>
            <m:ctrlPr>
              <w:rPr>
                <w:rFonts w:ascii="Cambria Math" w:hAnsi="Cambria Math"/>
              </w:rPr>
            </m:ctrlPr>
          </m:sSubPr>
          <m:e>
            <m:r>
              <w:rPr>
                <w:rFonts w:ascii="Cambria Math" w:hAnsi="Cambria Math"/>
              </w:rPr>
              <m:t>x</m:t>
            </m:r>
          </m:e>
          <m:sub>
            <m:r>
              <m:rPr>
                <m:sty m:val="p"/>
              </m:rPr>
              <w:rPr>
                <w:rFonts w:ascii="Cambria Math" w:hAnsi="Cambria Math"/>
              </w:rPr>
              <m:t>(k-1)</m:t>
            </m:r>
            <m:r>
              <w:rPr>
                <w:rFonts w:ascii="Cambria Math" w:hAnsi="Cambria Math"/>
              </w:rPr>
              <m:t>ij</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(k-1)</m:t>
            </m:r>
            <m:r>
              <w:rPr>
                <w:rFonts w:ascii="Cambria Math" w:hAnsi="Cambria Math"/>
              </w:rPr>
              <m:t>j</m:t>
            </m:r>
          </m:sub>
        </m:sSub>
      </m:oMath>
      <w:r w:rsidRPr="005B0D64">
        <w:rPr>
          <w:rFonts w:ascii="Times" w:hAnsi="Times"/>
        </w:rPr>
        <w:t xml:space="preserve">. </w:t>
      </w:r>
      <w:r w:rsidR="00B20DA0" w:rsidRPr="005B0D64">
        <w:rPr>
          <w:rFonts w:ascii="Times" w:hAnsi="Times"/>
        </w:rPr>
        <w:t xml:space="preserve">The </w:t>
      </w:r>
      <w:r w:rsidRPr="005B0D64">
        <w:rPr>
          <w:rFonts w:ascii="Times" w:hAnsi="Times"/>
        </w:rPr>
        <w:t xml:space="preserve">coefficient of individual-level race variable </w:t>
      </w:r>
      <m:oMath>
        <m:sSub>
          <m:sSubPr>
            <m:ctrlPr>
              <w:rPr>
                <w:rFonts w:ascii="Cambria Math" w:hAnsi="Cambria Math"/>
              </w:rPr>
            </m:ctrlPr>
          </m:sSubPr>
          <m:e>
            <m:r>
              <w:rPr>
                <w:rFonts w:ascii="Cambria Math" w:hAnsi="Cambria Math"/>
              </w:rPr>
              <m:t>x</m:t>
            </m:r>
          </m:e>
          <m:sub>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ij</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j</m:t>
            </m:r>
          </m:sub>
        </m:sSub>
        <m:r>
          <m:rPr>
            <m:sty m:val="p"/>
          </m:rPr>
          <w:rPr>
            <w:rFonts w:ascii="Cambria Math" w:hAnsi="Cambria Math"/>
          </w:rPr>
          <m:t xml:space="preserve"> </m:t>
        </m:r>
      </m:oMath>
      <w:r w:rsidR="00B20DA0" w:rsidRPr="005B0D64">
        <w:rPr>
          <w:rFonts w:ascii="Times" w:hAnsi="Times"/>
        </w:rPr>
        <w:t>should be interpreted as the</w:t>
      </w:r>
      <w:r w:rsidRPr="005B0D64">
        <w:rPr>
          <w:rFonts w:ascii="Times" w:hAnsi="Times"/>
        </w:rPr>
        <w:t xml:space="preserve"> </w:t>
      </w:r>
      <w:r w:rsidR="00087A1A" w:rsidRPr="005B0D64">
        <w:rPr>
          <w:rFonts w:ascii="Times" w:hAnsi="Times"/>
        </w:rPr>
        <w:t xml:space="preserve">average </w:t>
      </w:r>
      <w:r w:rsidRPr="005B0D64">
        <w:rPr>
          <w:rFonts w:ascii="Times" w:hAnsi="Times"/>
        </w:rPr>
        <w:t xml:space="preserve">differences </w:t>
      </w:r>
      <w:r w:rsidR="003908F2" w:rsidRPr="005B0D64">
        <w:rPr>
          <w:rFonts w:ascii="Times" w:hAnsi="Times"/>
        </w:rPr>
        <w:t>in</w:t>
      </w:r>
      <w:r w:rsidRPr="005B0D64">
        <w:rPr>
          <w:rFonts w:ascii="Times" w:hAnsi="Times"/>
        </w:rPr>
        <w:t xml:space="preserve"> reporting rate between </w:t>
      </w:r>
      <w:r w:rsidR="001E0F63" w:rsidRPr="005B0D64">
        <w:rPr>
          <w:rFonts w:ascii="Times" w:hAnsi="Times"/>
        </w:rPr>
        <w:t xml:space="preserve">residents who belong to </w:t>
      </w:r>
      <w:r w:rsidRPr="005B0D64">
        <w:rPr>
          <w:rFonts w:ascii="Times" w:hAnsi="Times"/>
        </w:rPr>
        <w:t xml:space="preserve">race </w:t>
      </w:r>
      <m:oMath>
        <m:r>
          <w:rPr>
            <w:rFonts w:ascii="Cambria Math" w:hAnsi="Cambria Math"/>
          </w:rPr>
          <m:t>k</m:t>
        </m:r>
        <m:r>
          <m:rPr>
            <m:sty m:val="p"/>
          </m:rPr>
          <w:rPr>
            <w:rFonts w:ascii="Cambria Math" w:hAnsi="Cambria Math"/>
          </w:rPr>
          <m:t xml:space="preserve">-1 </m:t>
        </m:r>
      </m:oMath>
      <w:r w:rsidRPr="005B0D64">
        <w:rPr>
          <w:rFonts w:ascii="Times" w:hAnsi="Times"/>
        </w:rPr>
        <w:t xml:space="preserve">and </w:t>
      </w:r>
      <w:r w:rsidR="001E0F63" w:rsidRPr="005B0D64">
        <w:rPr>
          <w:rFonts w:ascii="Times" w:hAnsi="Times"/>
        </w:rPr>
        <w:t xml:space="preserve">residents who belonged to </w:t>
      </w:r>
      <w:r w:rsidRPr="005B0D64">
        <w:rPr>
          <w:rFonts w:ascii="Times" w:hAnsi="Times"/>
        </w:rPr>
        <w:t xml:space="preserve">the reference race, which was White in our model, </w:t>
      </w:r>
      <w:r w:rsidR="001E2BF1" w:rsidRPr="005B0D64">
        <w:rPr>
          <w:rFonts w:ascii="Times" w:hAnsi="Times"/>
        </w:rPr>
        <w:t>holding nursing home race mix fixed</w:t>
      </w:r>
      <w:r w:rsidRPr="005B0D64">
        <w:rPr>
          <w:rFonts w:ascii="Times" w:hAnsi="Times"/>
        </w:rPr>
        <w:t xml:space="preserve">. The coefficient of nursing home-level race variable </w:t>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j</m:t>
            </m:r>
          </m:sub>
        </m:sSub>
      </m:oMath>
      <w:r w:rsidRPr="005B0D64">
        <w:rPr>
          <w:rFonts w:ascii="Times" w:hAnsi="Times"/>
        </w:rPr>
        <w:t xml:space="preserve"> measured the mean difference of reporting rates between a nursing home composed entirely of </w:t>
      </w:r>
      <w:r w:rsidR="001E0F63" w:rsidRPr="005B0D64">
        <w:rPr>
          <w:rFonts w:ascii="Times" w:hAnsi="Times"/>
        </w:rPr>
        <w:t>residents who belong to r</w:t>
      </w:r>
      <w:r w:rsidRPr="005B0D64">
        <w:rPr>
          <w:rFonts w:ascii="Times" w:hAnsi="Times"/>
        </w:rPr>
        <w:t xml:space="preserve">ace </w:t>
      </w:r>
      <m:oMath>
        <m:r>
          <w:rPr>
            <w:rFonts w:ascii="Cambria Math" w:hAnsi="Cambria Math"/>
          </w:rPr>
          <m:t>k</m:t>
        </m:r>
        <m:r>
          <m:rPr>
            <m:sty m:val="p"/>
          </m:rPr>
          <w:rPr>
            <w:rFonts w:ascii="Cambria Math" w:hAnsi="Cambria Math"/>
          </w:rPr>
          <m:t>-1</m:t>
        </m:r>
      </m:oMath>
      <w:r w:rsidRPr="005B0D64">
        <w:rPr>
          <w:rFonts w:ascii="Times" w:hAnsi="Times"/>
        </w:rPr>
        <w:t xml:space="preserve"> and of residents who are White.</w:t>
      </w:r>
    </w:p>
    <w:p w14:paraId="32A5D712" w14:textId="1F38A582" w:rsidR="00B218F3" w:rsidRPr="005B0D64" w:rsidRDefault="00B218F3" w:rsidP="00F072D7">
      <w:pPr>
        <w:rPr>
          <w:rFonts w:ascii="Times" w:hAnsi="Times"/>
        </w:rPr>
      </w:pPr>
    </w:p>
    <w:p w14:paraId="7BE66352" w14:textId="0C731471" w:rsidR="00121A4F" w:rsidRPr="005B0D64" w:rsidRDefault="00121A4F" w:rsidP="00121A4F">
      <w:pPr>
        <w:pStyle w:val="ListParagraph"/>
        <w:numPr>
          <w:ilvl w:val="0"/>
          <w:numId w:val="1"/>
        </w:numPr>
        <w:rPr>
          <w:rFonts w:ascii="Times" w:hAnsi="Times"/>
          <w:b/>
          <w:bCs/>
        </w:rPr>
      </w:pPr>
      <w:r w:rsidRPr="005B0D64">
        <w:rPr>
          <w:rFonts w:ascii="Times" w:hAnsi="Times"/>
          <w:b/>
          <w:bCs/>
        </w:rPr>
        <w:t xml:space="preserve">Logistic multilevel model specifications </w:t>
      </w:r>
      <w:r w:rsidR="001E2BF1" w:rsidRPr="005B0D64">
        <w:rPr>
          <w:rFonts w:ascii="Times" w:hAnsi="Times"/>
          <w:b/>
          <w:bCs/>
        </w:rPr>
        <w:t xml:space="preserve">and results </w:t>
      </w:r>
    </w:p>
    <w:p w14:paraId="6DE56093" w14:textId="7E203FB0" w:rsidR="00954263" w:rsidRPr="005B0D64" w:rsidRDefault="00954263" w:rsidP="00BF4DD8">
      <w:pPr>
        <w:rPr>
          <w:rFonts w:ascii="Times" w:hAnsi="Times"/>
        </w:rPr>
      </w:pPr>
      <w:r w:rsidRPr="005B0D64">
        <w:rPr>
          <w:rFonts w:ascii="Times" w:hAnsi="Times"/>
        </w:rPr>
        <w:t xml:space="preserve">We built a multilevel logistic model with nursing home random intercepts, adjusting for individual-level variables of sex, age, disability, comorbidity score, and chronic conditions, and nursing home-level variables of nursing home ownership, size, region, and individual-level and nursing home-level variables of </w:t>
      </w:r>
      <w:r w:rsidR="00BB3427">
        <w:rPr>
          <w:rFonts w:ascii="Times" w:hAnsi="Times"/>
        </w:rPr>
        <w:t xml:space="preserve">Medicare-Medicaid </w:t>
      </w:r>
      <w:r w:rsidRPr="005B0D64">
        <w:rPr>
          <w:rFonts w:ascii="Times" w:hAnsi="Times"/>
        </w:rPr>
        <w:t>dual status</w:t>
      </w:r>
      <w:r w:rsidR="001D0840" w:rsidRPr="005B0D64">
        <w:rPr>
          <w:rFonts w:ascii="Times" w:hAnsi="Times"/>
        </w:rPr>
        <w:t xml:space="preserve"> and</w:t>
      </w:r>
      <w:r w:rsidRPr="005B0D64">
        <w:rPr>
          <w:rFonts w:ascii="Times" w:hAnsi="Times"/>
        </w:rPr>
        <w:t xml:space="preserve"> race, as well as year indicators. </w:t>
      </w:r>
    </w:p>
    <w:p w14:paraId="33E93321" w14:textId="77777777" w:rsidR="00BF4DD8" w:rsidRPr="005B0D64" w:rsidRDefault="00BF4DD8" w:rsidP="007D79ED">
      <w:pPr>
        <w:pStyle w:val="ListParagraph"/>
        <w:ind w:left="0" w:firstLine="360"/>
        <w:rPr>
          <w:rFonts w:ascii="Times" w:hAnsi="Times"/>
        </w:rPr>
      </w:pPr>
    </w:p>
    <w:p w14:paraId="6537B6F2" w14:textId="3862732C" w:rsidR="007D79ED" w:rsidRPr="005B0D64" w:rsidRDefault="007D79ED" w:rsidP="00BF4DD8">
      <w:pPr>
        <w:rPr>
          <w:rFonts w:ascii="Times" w:hAnsi="Times"/>
        </w:rPr>
      </w:pPr>
      <w:r w:rsidRPr="005B0D64">
        <w:rPr>
          <w:rFonts w:ascii="Times" w:hAnsi="Times"/>
        </w:rPr>
        <w:t>The model specification was as the following:</w:t>
      </w:r>
    </w:p>
    <w:p w14:paraId="257247D2" w14:textId="77777777" w:rsidR="007D79ED" w:rsidRPr="005B0D64" w:rsidRDefault="007D79ED" w:rsidP="007D79ED">
      <w:pPr>
        <w:rPr>
          <w:rFonts w:ascii="Times" w:hAnsi="Times"/>
        </w:rPr>
      </w:pPr>
    </w:p>
    <w:p w14:paraId="1B52A7AA" w14:textId="635262D0" w:rsidR="00BF4DD8" w:rsidRPr="005B0D64" w:rsidRDefault="00000000" w:rsidP="00BF4DD8">
      <w:pPr>
        <w:pStyle w:val="ListParagraph"/>
        <w:rPr>
          <w:rFonts w:ascii="Times" w:hAnsi="Times"/>
        </w:rPr>
      </w:pPr>
      <m:oMathPara>
        <m:oMath>
          <m:sSub>
            <m:sSubPr>
              <m:ctrlPr>
                <w:rPr>
                  <w:rFonts w:ascii="Cambria Math" w:hAnsi="Cambria Math"/>
                  <w:i/>
                </w:rPr>
              </m:ctrlPr>
            </m:sSubPr>
            <m:e>
              <m:r>
                <w:rPr>
                  <w:rFonts w:ascii="Cambria Math" w:hAnsi="Cambria Math"/>
                </w:rPr>
                <m:t xml:space="preserve">logit </m:t>
              </m:r>
              <m:r>
                <m:rPr>
                  <m:sty m:val="p"/>
                </m:rPr>
                <w:rPr>
                  <w:rFonts w:ascii="Cambria Math" w:hAnsi="Cambria Math"/>
                </w:rPr>
                <m:t>Pr⁡</m:t>
              </m:r>
              <m:r>
                <w:rPr>
                  <w:rFonts w:ascii="Cambria Math" w:hAnsi="Cambria Math"/>
                </w:rPr>
                <m:t>(reporting</m:t>
              </m:r>
            </m:e>
            <m:sub>
              <m:r>
                <w:rPr>
                  <w:rFonts w:ascii="Cambria Math" w:hAnsi="Cambria Math"/>
                </w:rPr>
                <m:t>ij</m:t>
              </m:r>
            </m:sub>
          </m:sSub>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j</m:t>
              </m:r>
            </m:sub>
          </m:sSub>
          <m:r>
            <w:rPr>
              <w:rFonts w:ascii="Cambria Math" w:hAnsi="Cambria Math"/>
            </w:rPr>
            <m:t>+β</m:t>
          </m:r>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m:t>
                  </m:r>
                </m:sup>
              </m:sSup>
            </m:e>
            <m:sub>
              <m:r>
                <w:rPr>
                  <w:rFonts w:ascii="Cambria Math" w:hAnsi="Cambria Math"/>
                </w:rPr>
                <m:t>ij</m:t>
              </m:r>
            </m:sub>
          </m:sSub>
          <m:r>
            <w:rPr>
              <w:rFonts w:ascii="Cambria Math" w:hAnsi="Cambria Math"/>
            </w:rPr>
            <m:t>+γ</m:t>
          </m:r>
          <m:sSub>
            <m:sSubPr>
              <m:ctrlPr>
                <w:rPr>
                  <w:rFonts w:ascii="Cambria Math" w:hAnsi="Cambria Math"/>
                  <w:i/>
                </w:rPr>
              </m:ctrlPr>
            </m:sSubPr>
            <m:e>
              <m:sSup>
                <m:sSupPr>
                  <m:ctrlPr>
                    <w:rPr>
                      <w:rFonts w:ascii="Cambria Math" w:hAnsi="Cambria Math"/>
                      <w:i/>
                    </w:rPr>
                  </m:ctrlPr>
                </m:sSupPr>
                <m:e>
                  <m:r>
                    <w:rPr>
                      <w:rFonts w:ascii="Cambria Math" w:hAnsi="Cambria Math"/>
                    </w:rPr>
                    <m:t>Y</m:t>
                  </m:r>
                </m:e>
                <m:sup>
                  <m:r>
                    <w:rPr>
                      <w:rFonts w:ascii="Cambria Math" w:hAnsi="Cambria Math"/>
                    </w:rPr>
                    <m:t>'</m:t>
                  </m:r>
                </m:sup>
              </m:sSup>
            </m:e>
            <m:sub>
              <m:r>
                <w:rPr>
                  <w:rFonts w:ascii="Cambria Math" w:hAnsi="Cambria Math"/>
                </w:rPr>
                <m:t>j</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dual</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dualij</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dualj</m:t>
              </m:r>
            </m:sub>
          </m:sSub>
          <m:r>
            <w:rPr>
              <w:rFonts w:ascii="Cambria Math" w:hAnsi="Cambria Math"/>
            </w:rPr>
            <m:t>)                                                   +</m:t>
          </m:r>
          <m:nary>
            <m:naryPr>
              <m:chr m:val="∑"/>
              <m:limLoc m:val="undOvr"/>
              <m:ctrlPr>
                <w:rPr>
                  <w:rFonts w:ascii="Cambria Math" w:hAnsi="Cambria Math"/>
                  <w:i/>
                </w:rPr>
              </m:ctrlPr>
            </m:naryPr>
            <m:sub>
              <m:r>
                <w:rPr>
                  <w:rFonts w:ascii="Cambria Math" w:hAnsi="Cambria Math"/>
                </w:rPr>
                <m:t>race=1</m:t>
              </m:r>
            </m:sub>
            <m:sup>
              <m:r>
                <w:rPr>
                  <w:rFonts w:ascii="Cambria Math" w:hAnsi="Cambria Math"/>
                </w:rPr>
                <m:t>5</m:t>
              </m:r>
            </m:sup>
            <m:e>
              <m:sSub>
                <m:sSubPr>
                  <m:ctrlPr>
                    <w:rPr>
                      <w:rFonts w:ascii="Cambria Math" w:hAnsi="Cambria Math"/>
                      <w:i/>
                    </w:rPr>
                  </m:ctrlPr>
                </m:sSubPr>
                <m:e>
                  <m:r>
                    <w:rPr>
                      <w:rFonts w:ascii="Cambria Math" w:hAnsi="Cambria Math"/>
                    </w:rPr>
                    <m:t>β</m:t>
                  </m:r>
                </m:e>
                <m:sub>
                  <m:r>
                    <w:rPr>
                      <w:rFonts w:ascii="Cambria Math" w:hAnsi="Cambria Math"/>
                    </w:rPr>
                    <m:t>race</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raceij</m:t>
                  </m:r>
                </m:sub>
              </m:sSub>
              <m:r>
                <w:rPr>
                  <w:rFonts w:ascii="Cambria Math" w:hAnsi="Cambria Math"/>
                </w:rPr>
                <m:t>-</m:t>
              </m:r>
            </m:e>
          </m:nary>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racej</m:t>
              </m:r>
            </m:sub>
          </m:sSub>
          <m:r>
            <w:rPr>
              <w:rFonts w:ascii="Cambria Math" w:hAnsi="Cambria Math"/>
            </w:rPr>
            <m:t>)                                                  +</m:t>
          </m:r>
          <m:sSub>
            <m:sSubPr>
              <m:ctrlPr>
                <w:rPr>
                  <w:rFonts w:ascii="Cambria Math" w:hAnsi="Cambria Math"/>
                  <w:i/>
                </w:rPr>
              </m:ctrlPr>
            </m:sSubPr>
            <m:e>
              <m:r>
                <w:rPr>
                  <w:rFonts w:ascii="Cambria Math" w:hAnsi="Cambria Math"/>
                </w:rPr>
                <m:t>γ</m:t>
              </m:r>
            </m:e>
            <m:sub>
              <m:r>
                <w:rPr>
                  <w:rFonts w:ascii="Cambria Math" w:hAnsi="Cambria Math"/>
                </w:rPr>
                <m:t>dual</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dualj</m:t>
              </m:r>
            </m:sub>
          </m:sSub>
          <m:r>
            <w:rPr>
              <w:rFonts w:ascii="Cambria Math" w:hAnsi="Cambria Math"/>
            </w:rPr>
            <m:t>+</m:t>
          </m:r>
          <m:nary>
            <m:naryPr>
              <m:chr m:val="∑"/>
              <m:limLoc m:val="undOvr"/>
              <m:ctrlPr>
                <w:rPr>
                  <w:rFonts w:ascii="Cambria Math" w:hAnsi="Cambria Math"/>
                  <w:i/>
                </w:rPr>
              </m:ctrlPr>
            </m:naryPr>
            <m:sub>
              <m:r>
                <w:rPr>
                  <w:rFonts w:ascii="Cambria Math" w:hAnsi="Cambria Math"/>
                </w:rPr>
                <m:t>race=1</m:t>
              </m:r>
            </m:sub>
            <m:sup>
              <m:r>
                <w:rPr>
                  <w:rFonts w:ascii="Cambria Math" w:hAnsi="Cambria Math"/>
                </w:rPr>
                <m:t>5</m:t>
              </m:r>
            </m:sup>
            <m:e>
              <m:sSub>
                <m:sSubPr>
                  <m:ctrlPr>
                    <w:rPr>
                      <w:rFonts w:ascii="Cambria Math" w:hAnsi="Cambria Math"/>
                      <w:i/>
                    </w:rPr>
                  </m:ctrlPr>
                </m:sSubPr>
                <m:e>
                  <m:r>
                    <w:rPr>
                      <w:rFonts w:ascii="Cambria Math" w:hAnsi="Cambria Math"/>
                    </w:rPr>
                    <m:t>γ</m:t>
                  </m:r>
                </m:e>
                <m:sub>
                  <m:r>
                    <w:rPr>
                      <w:rFonts w:ascii="Cambria Math" w:hAnsi="Cambria Math"/>
                    </w:rPr>
                    <m:t>race</m:t>
                  </m:r>
                </m:sub>
              </m:sSub>
            </m:e>
          </m:nary>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racej</m:t>
              </m:r>
            </m:sub>
          </m:sSub>
          <m:r>
            <w:rPr>
              <w:rFonts w:ascii="Cambria Math" w:hAnsi="Cambria Math"/>
            </w:rPr>
            <m:t>,</m:t>
          </m:r>
        </m:oMath>
      </m:oMathPara>
    </w:p>
    <w:p w14:paraId="4CF6E1E6" w14:textId="77777777" w:rsidR="00BF4DD8" w:rsidRPr="005B0D64" w:rsidRDefault="00BF4DD8" w:rsidP="00BF4DD8">
      <w:pPr>
        <w:pStyle w:val="ListParagraph"/>
        <w:rPr>
          <w:rFonts w:ascii="Times" w:hAnsi="Times"/>
        </w:rPr>
      </w:pPr>
    </w:p>
    <w:p w14:paraId="364516C9" w14:textId="77777777" w:rsidR="00BF4DD8" w:rsidRPr="005B0D64" w:rsidRDefault="00000000" w:rsidP="00BF4DD8">
      <w:pPr>
        <w:pStyle w:val="ListParagraph"/>
        <w:rPr>
          <w:rFonts w:ascii="Times" w:hAnsi="Times"/>
        </w:rPr>
      </w:pPr>
      <m:oMathPara>
        <m:oMath>
          <m:sSub>
            <m:sSubPr>
              <m:ctrlPr>
                <w:rPr>
                  <w:rFonts w:ascii="Cambria Math" w:hAnsi="Cambria Math"/>
                  <w:i/>
                </w:rPr>
              </m:ctrlPr>
            </m:sSubPr>
            <m:e>
              <m:r>
                <w:rPr>
                  <w:rFonts w:ascii="Cambria Math" w:hAnsi="Cambria Math"/>
                </w:rPr>
                <m:t>α</m:t>
              </m:r>
            </m:e>
            <m:sub>
              <m:r>
                <w:rPr>
                  <w:rFonts w:ascii="Cambria Math" w:hAnsi="Cambria Math"/>
                </w:rPr>
                <m:t>j</m:t>
              </m:r>
            </m:sub>
          </m:sSub>
          <m:r>
            <w:rPr>
              <w:rFonts w:ascii="Cambria Math" w:hAnsi="Cambria Math"/>
            </w:rPr>
            <m:t>~N(</m:t>
          </m:r>
          <m:sSub>
            <m:sSubPr>
              <m:ctrlPr>
                <w:rPr>
                  <w:rFonts w:ascii="Cambria Math" w:hAnsi="Cambria Math"/>
                  <w:i/>
                </w:rPr>
              </m:ctrlPr>
            </m:sSubPr>
            <m:e>
              <m:r>
                <w:rPr>
                  <w:rFonts w:ascii="Cambria Math" w:hAnsi="Cambria Math"/>
                </w:rPr>
                <m:t>μ</m:t>
              </m:r>
            </m:e>
            <m:sub>
              <m:r>
                <w:rPr>
                  <w:rFonts w:ascii="Cambria Math" w:hAnsi="Cambria Math"/>
                </w:rPr>
                <m:t>α</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2</m:t>
                  </m:r>
                </m:sup>
              </m:sSup>
            </m:e>
            <m:sub>
              <m:r>
                <w:rPr>
                  <w:rFonts w:ascii="Cambria Math" w:hAnsi="Cambria Math"/>
                </w:rPr>
                <m:t>α</m:t>
              </m:r>
            </m:sub>
          </m:sSub>
          <m:r>
            <w:rPr>
              <w:rFonts w:ascii="Cambria Math" w:hAnsi="Cambria Math"/>
            </w:rPr>
            <m:t>)</m:t>
          </m:r>
        </m:oMath>
      </m:oMathPara>
    </w:p>
    <w:p w14:paraId="7D664098" w14:textId="65E1157C" w:rsidR="00954263" w:rsidRPr="005B0D64" w:rsidRDefault="00BF4DD8" w:rsidP="00A80205">
      <w:pPr>
        <w:pStyle w:val="ListParagraph"/>
        <w:ind w:left="360"/>
        <w:rPr>
          <w:rFonts w:ascii="Times" w:hAnsi="Times"/>
        </w:rPr>
      </w:pPr>
      <w:r w:rsidRPr="005B0D64">
        <w:rPr>
          <w:rFonts w:ascii="Times" w:hAnsi="Times"/>
        </w:rPr>
        <w:t xml:space="preserve">where </w:t>
      </w:r>
      <m:oMath>
        <m:sSub>
          <m:sSubPr>
            <m:ctrlPr>
              <w:rPr>
                <w:rFonts w:ascii="Cambria Math" w:hAnsi="Cambria Math"/>
                <w:i/>
              </w:rPr>
            </m:ctrlPr>
          </m:sSubPr>
          <m:e>
            <m:r>
              <w:rPr>
                <w:rFonts w:ascii="Cambria Math" w:hAnsi="Cambria Math"/>
              </w:rPr>
              <m:t>reporting</m:t>
            </m:r>
          </m:e>
          <m:sub>
            <m:r>
              <w:rPr>
                <w:rFonts w:ascii="Cambria Math" w:hAnsi="Cambria Math"/>
              </w:rPr>
              <m:t>ij</m:t>
            </m:r>
          </m:sub>
        </m:sSub>
      </m:oMath>
      <w:r w:rsidRPr="005B0D64">
        <w:rPr>
          <w:rFonts w:ascii="Times" w:hAnsi="Times"/>
        </w:rPr>
        <w:t xml:space="preserve"> was the binary indicator of whether nursing home </w:t>
      </w:r>
      <m:oMath>
        <m:r>
          <w:rPr>
            <w:rFonts w:ascii="Cambria Math" w:hAnsi="Cambria Math"/>
          </w:rPr>
          <m:t>j</m:t>
        </m:r>
      </m:oMath>
      <w:r w:rsidRPr="005B0D64">
        <w:rPr>
          <w:rFonts w:ascii="Times" w:hAnsi="Times"/>
        </w:rPr>
        <w:t xml:space="preserve"> reported</w:t>
      </w:r>
      <w:r w:rsidR="00A0443F" w:rsidRPr="005B0D64">
        <w:rPr>
          <w:rFonts w:ascii="Times" w:hAnsi="Times"/>
        </w:rPr>
        <w:t xml:space="preserve"> UTI or pneumonia</w:t>
      </w:r>
      <w:r w:rsidRPr="005B0D64">
        <w:rPr>
          <w:rFonts w:ascii="Times" w:hAnsi="Times"/>
        </w:rPr>
        <w:t xml:space="preserve"> </w:t>
      </w:r>
      <w:r w:rsidR="006B5949">
        <w:rPr>
          <w:rFonts w:ascii="Times" w:hAnsi="Times"/>
        </w:rPr>
        <w:t xml:space="preserve">identified by hospital claim </w:t>
      </w:r>
      <m:oMath>
        <m:r>
          <w:rPr>
            <w:rFonts w:ascii="Cambria Math" w:hAnsi="Cambria Math"/>
          </w:rPr>
          <m:t>i</m:t>
        </m:r>
      </m:oMath>
      <w:r w:rsidRPr="005B0D64">
        <w:rPr>
          <w:rFonts w:ascii="Times" w:hAnsi="Times"/>
        </w:rPr>
        <w:t xml:space="preserve">, and </w:t>
      </w:r>
      <m:oMath>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m:t>
                </m:r>
              </m:sup>
            </m:sSup>
          </m:e>
          <m:sub>
            <m:r>
              <w:rPr>
                <w:rFonts w:ascii="Cambria Math" w:hAnsi="Cambria Math"/>
              </w:rPr>
              <m:t>ij</m:t>
            </m:r>
          </m:sub>
        </m:sSub>
      </m:oMath>
      <w:r w:rsidRPr="005B0D64">
        <w:rPr>
          <w:rFonts w:ascii="Times" w:hAnsi="Times"/>
        </w:rPr>
        <w:t xml:space="preserve"> was a vector of individual-level variables except for dual status</w:t>
      </w:r>
      <w:r w:rsidR="00E767AD" w:rsidRPr="005B0D64">
        <w:rPr>
          <w:rFonts w:ascii="Times" w:hAnsi="Times"/>
        </w:rPr>
        <w:t xml:space="preserve"> and race</w:t>
      </w:r>
      <w:r w:rsidRPr="005B0D64">
        <w:rPr>
          <w:rFonts w:ascii="Times" w:hAnsi="Times"/>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rPr>
                  <m:t>Y</m:t>
                </m:r>
              </m:e>
              <m:sup>
                <m:r>
                  <w:rPr>
                    <w:rFonts w:ascii="Cambria Math" w:hAnsi="Cambria Math"/>
                  </w:rPr>
                  <m:t>'</m:t>
                </m:r>
              </m:sup>
            </m:sSup>
          </m:e>
          <m:sub>
            <m:r>
              <w:rPr>
                <w:rFonts w:ascii="Cambria Math" w:hAnsi="Cambria Math"/>
              </w:rPr>
              <m:t>j</m:t>
            </m:r>
          </m:sub>
        </m:sSub>
      </m:oMath>
      <w:r w:rsidRPr="005B0D64">
        <w:rPr>
          <w:rFonts w:ascii="Times" w:hAnsi="Times"/>
        </w:rPr>
        <w:t xml:space="preserve"> a vector of nursing home-level variables and year indicators except for dual status and race. </w:t>
      </w:r>
      <m:oMath>
        <m:sSub>
          <m:sSubPr>
            <m:ctrlPr>
              <w:rPr>
                <w:rFonts w:ascii="Cambria Math" w:hAnsi="Cambria Math"/>
                <w:i/>
              </w:rPr>
            </m:ctrlPr>
          </m:sSubPr>
          <m:e>
            <m:r>
              <w:rPr>
                <w:rFonts w:ascii="Cambria Math" w:hAnsi="Cambria Math"/>
              </w:rPr>
              <m:t>β</m:t>
            </m:r>
          </m:e>
          <m:sub>
            <m:r>
              <w:rPr>
                <w:rFonts w:ascii="Cambria Math" w:hAnsi="Cambria Math"/>
              </w:rPr>
              <m:t>dual</m:t>
            </m:r>
          </m:sub>
        </m:sSub>
      </m:oMath>
      <w:r w:rsidRPr="005B0D64">
        <w:rPr>
          <w:rFonts w:ascii="Times" w:hAnsi="Times"/>
        </w:rPr>
        <w:t xml:space="preserve"> and </w:t>
      </w:r>
      <m:oMath>
        <m:sSub>
          <m:sSubPr>
            <m:ctrlPr>
              <w:rPr>
                <w:rFonts w:ascii="Cambria Math" w:hAnsi="Cambria Math"/>
                <w:i/>
              </w:rPr>
            </m:ctrlPr>
          </m:sSubPr>
          <m:e>
            <m:r>
              <w:rPr>
                <w:rFonts w:ascii="Cambria Math" w:hAnsi="Cambria Math"/>
              </w:rPr>
              <m:t>β</m:t>
            </m:r>
          </m:e>
          <m:sub>
            <m:r>
              <w:rPr>
                <w:rFonts w:ascii="Cambria Math" w:hAnsi="Cambria Math"/>
              </w:rPr>
              <m:t>race</m:t>
            </m:r>
          </m:sub>
        </m:sSub>
      </m:oMath>
      <w:r w:rsidRPr="005B0D64">
        <w:rPr>
          <w:rFonts w:ascii="Times" w:hAnsi="Times"/>
        </w:rPr>
        <w:t>were the coefficients for individual-level dual status and race</w:t>
      </w:r>
      <w:r w:rsidR="00F87105">
        <w:rPr>
          <w:rFonts w:ascii="Times" w:hAnsi="Times"/>
        </w:rPr>
        <w:t>, the within-nursing home effect of dual status and race on reporting</w:t>
      </w:r>
      <w:r w:rsidRPr="005B0D64">
        <w:rPr>
          <w:rFonts w:ascii="Times" w:hAnsi="Times"/>
        </w:rPr>
        <w:t xml:space="preserve">; </w:t>
      </w:r>
      <m:oMath>
        <m:sSub>
          <m:sSubPr>
            <m:ctrlPr>
              <w:rPr>
                <w:rFonts w:ascii="Cambria Math" w:hAnsi="Cambria Math"/>
                <w:i/>
              </w:rPr>
            </m:ctrlPr>
          </m:sSubPr>
          <m:e>
            <m:r>
              <w:rPr>
                <w:rFonts w:ascii="Cambria Math" w:hAnsi="Cambria Math"/>
              </w:rPr>
              <m:t>γ</m:t>
            </m:r>
          </m:e>
          <m:sub>
            <m:r>
              <w:rPr>
                <w:rFonts w:ascii="Cambria Math" w:hAnsi="Cambria Math"/>
              </w:rPr>
              <m:t>dual</m:t>
            </m:r>
          </m:sub>
        </m:sSub>
      </m:oMath>
      <w:r w:rsidRPr="005B0D64">
        <w:rPr>
          <w:rFonts w:ascii="Times" w:hAnsi="Times"/>
        </w:rPr>
        <w:t xml:space="preserve"> and </w:t>
      </w:r>
      <m:oMath>
        <m:sSub>
          <m:sSubPr>
            <m:ctrlPr>
              <w:rPr>
                <w:rFonts w:ascii="Cambria Math" w:hAnsi="Cambria Math"/>
                <w:i/>
              </w:rPr>
            </m:ctrlPr>
          </m:sSubPr>
          <m:e>
            <m:r>
              <w:rPr>
                <w:rFonts w:ascii="Cambria Math" w:hAnsi="Cambria Math"/>
              </w:rPr>
              <m:t>γ</m:t>
            </m:r>
          </m:e>
          <m:sub>
            <m:r>
              <w:rPr>
                <w:rFonts w:ascii="Cambria Math" w:hAnsi="Cambria Math"/>
              </w:rPr>
              <m:t>race</m:t>
            </m:r>
          </m:sub>
        </m:sSub>
      </m:oMath>
      <w:r w:rsidRPr="005B0D64">
        <w:rPr>
          <w:rFonts w:ascii="Times" w:hAnsi="Times"/>
        </w:rPr>
        <w:t xml:space="preserve"> were coefficients for nursing home-level variables for dual status and race</w:t>
      </w:r>
      <w:r w:rsidR="00F87105">
        <w:rPr>
          <w:rFonts w:ascii="Times" w:hAnsi="Times"/>
        </w:rPr>
        <w:t>, the between-nursing home effect of dual status and race on reporting</w:t>
      </w:r>
      <w:r w:rsidRPr="005B0D64">
        <w:rPr>
          <w:rFonts w:ascii="Times" w:hAnsi="Times"/>
        </w:rPr>
        <w:t xml:space="preserve">. We ran the model separately for long-stay and short-stay residents. Appendix Table </w:t>
      </w:r>
      <w:r w:rsidR="00E767AD" w:rsidRPr="005B0D64">
        <w:rPr>
          <w:rFonts w:ascii="Times" w:hAnsi="Times"/>
        </w:rPr>
        <w:t xml:space="preserve">2 </w:t>
      </w:r>
      <w:r w:rsidRPr="005B0D64">
        <w:rPr>
          <w:rFonts w:ascii="Times" w:hAnsi="Times"/>
        </w:rPr>
        <w:t xml:space="preserve">shows the regression </w:t>
      </w:r>
      <w:r w:rsidR="006121B2" w:rsidRPr="005B0D64">
        <w:rPr>
          <w:rFonts w:ascii="Times" w:hAnsi="Times"/>
        </w:rPr>
        <w:t>results,</w:t>
      </w:r>
      <w:r w:rsidR="00823A05" w:rsidRPr="005B0D64">
        <w:rPr>
          <w:rFonts w:ascii="Times" w:hAnsi="Times"/>
        </w:rPr>
        <w:t xml:space="preserve"> and </w:t>
      </w:r>
      <w:r w:rsidR="00694A19" w:rsidRPr="005B0D64">
        <w:rPr>
          <w:rFonts w:ascii="Times" w:hAnsi="Times"/>
        </w:rPr>
        <w:t>all</w:t>
      </w:r>
      <w:r w:rsidR="00823A05" w:rsidRPr="005B0D64">
        <w:rPr>
          <w:rFonts w:ascii="Times" w:hAnsi="Times"/>
        </w:rPr>
        <w:t xml:space="preserve"> coefficients should be interpreted as </w:t>
      </w:r>
      <w:r w:rsidR="00C334C8">
        <w:rPr>
          <w:rFonts w:ascii="Times" w:hAnsi="Times"/>
        </w:rPr>
        <w:t>log</w:t>
      </w:r>
      <w:r w:rsidR="0000424F">
        <w:rPr>
          <w:rFonts w:ascii="Times" w:hAnsi="Times"/>
        </w:rPr>
        <w:t xml:space="preserve"> </w:t>
      </w:r>
      <w:r w:rsidR="00823A05" w:rsidRPr="005B0D64">
        <w:rPr>
          <w:rFonts w:ascii="Times" w:hAnsi="Times"/>
        </w:rPr>
        <w:t>odds ratio</w:t>
      </w:r>
      <w:r w:rsidR="002439EF">
        <w:rPr>
          <w:rFonts w:ascii="Times" w:hAnsi="Times"/>
        </w:rPr>
        <w:t>s</w:t>
      </w:r>
      <w:r w:rsidR="00823A05" w:rsidRPr="005B0D64">
        <w:rPr>
          <w:rFonts w:ascii="Times" w:hAnsi="Times"/>
        </w:rPr>
        <w:t>.</w:t>
      </w:r>
      <w:r w:rsidR="00694A19" w:rsidRPr="005B0D64">
        <w:rPr>
          <w:rFonts w:ascii="Times" w:hAnsi="Times"/>
        </w:rPr>
        <w:t xml:space="preserve"> </w:t>
      </w:r>
      <w:r w:rsidR="008B18F7" w:rsidRPr="005B0D64">
        <w:rPr>
          <w:rFonts w:ascii="Times" w:hAnsi="Times"/>
        </w:rPr>
        <w:t xml:space="preserve">Holding nursing home race mix fixed, black residents on average have lower reporting rates for UTI and pneumonia than White residents. On the nursing home level, a nursing home with higher percentage of Black or Hispanic residents is associated with lower reporting rates. Moreover, </w:t>
      </w:r>
      <w:r w:rsidR="00BD228E" w:rsidRPr="005B0D64">
        <w:rPr>
          <w:rFonts w:ascii="Times" w:hAnsi="Times"/>
        </w:rPr>
        <w:t>the model indicate</w:t>
      </w:r>
      <w:r w:rsidR="002E5A16" w:rsidRPr="005B0D64">
        <w:rPr>
          <w:rFonts w:ascii="Times" w:hAnsi="Times"/>
        </w:rPr>
        <w:t>s</w:t>
      </w:r>
      <w:r w:rsidR="00BD228E" w:rsidRPr="005B0D64">
        <w:rPr>
          <w:rFonts w:ascii="Times" w:hAnsi="Times"/>
        </w:rPr>
        <w:t xml:space="preserve"> that MDS</w:t>
      </w:r>
      <w:r w:rsidR="008B18F7" w:rsidRPr="005B0D64">
        <w:rPr>
          <w:rFonts w:ascii="Times" w:hAnsi="Times"/>
        </w:rPr>
        <w:t xml:space="preserve"> reporting rate on UTI was decreasing across 2011 – 2017 </w:t>
      </w:r>
      <w:r w:rsidR="008B18F7" w:rsidRPr="005B0D64">
        <w:rPr>
          <w:rFonts w:ascii="Times" w:hAnsi="Times"/>
        </w:rPr>
        <w:lastRenderedPageBreak/>
        <w:t>when holding other variables fixed</w:t>
      </w:r>
      <w:r w:rsidR="00BD228E" w:rsidRPr="005B0D64">
        <w:rPr>
          <w:rFonts w:ascii="Times" w:hAnsi="Times"/>
        </w:rPr>
        <w:t xml:space="preserve">, whereas the trend for reporting rate on pneumonia was less </w:t>
      </w:r>
      <w:r w:rsidR="00EF2C45">
        <w:rPr>
          <w:rFonts w:ascii="Times" w:hAnsi="Times"/>
        </w:rPr>
        <w:t>apparent</w:t>
      </w:r>
      <w:r w:rsidR="00BD228E" w:rsidRPr="005B0D64">
        <w:rPr>
          <w:rFonts w:ascii="Times" w:hAnsi="Times"/>
        </w:rPr>
        <w:t>.</w:t>
      </w:r>
    </w:p>
    <w:p w14:paraId="7C3DAAFD" w14:textId="306A2BB4" w:rsidR="00B268A2" w:rsidRPr="005B0D64" w:rsidRDefault="00B268A2" w:rsidP="00A80205">
      <w:pPr>
        <w:pStyle w:val="ListParagraph"/>
        <w:ind w:left="360"/>
        <w:rPr>
          <w:rFonts w:ascii="Times" w:hAnsi="Times"/>
        </w:rPr>
      </w:pPr>
    </w:p>
    <w:p w14:paraId="741B7320" w14:textId="7E32D098" w:rsidR="00B268A2" w:rsidRPr="005B0D64" w:rsidRDefault="00B268A2" w:rsidP="00B268A2">
      <w:pPr>
        <w:pStyle w:val="ListParagraph"/>
        <w:numPr>
          <w:ilvl w:val="0"/>
          <w:numId w:val="1"/>
        </w:numPr>
        <w:rPr>
          <w:rFonts w:ascii="Times" w:hAnsi="Times"/>
          <w:b/>
          <w:bCs/>
        </w:rPr>
      </w:pPr>
      <w:r w:rsidRPr="005B0D64">
        <w:rPr>
          <w:rFonts w:ascii="Times" w:hAnsi="Times"/>
          <w:b/>
          <w:bCs/>
        </w:rPr>
        <w:t>Logistic model with nursing home fixed effects</w:t>
      </w:r>
    </w:p>
    <w:p w14:paraId="5BE662AB" w14:textId="636726C0" w:rsidR="00C46392" w:rsidRDefault="00B268A2" w:rsidP="00EB5E32">
      <w:pPr>
        <w:rPr>
          <w:rFonts w:ascii="Times" w:hAnsi="Times"/>
        </w:rPr>
      </w:pPr>
      <w:r w:rsidRPr="00EB5E32">
        <w:rPr>
          <w:rFonts w:ascii="Times" w:hAnsi="Times"/>
        </w:rPr>
        <w:t xml:space="preserve">As a sensitivity analysis to </w:t>
      </w:r>
      <w:r w:rsidR="004C6368">
        <w:rPr>
          <w:rFonts w:ascii="Times" w:hAnsi="Times"/>
        </w:rPr>
        <w:t xml:space="preserve">the </w:t>
      </w:r>
      <w:r w:rsidRPr="00EB5E32">
        <w:rPr>
          <w:rFonts w:ascii="Times" w:hAnsi="Times"/>
        </w:rPr>
        <w:t xml:space="preserve">nursing home random effects model, we built a logistic model with nursing home fixed effects to assess the robustness of estimates on coefficients for </w:t>
      </w:r>
      <w:r w:rsidR="00AA4145" w:rsidRPr="00EB5E32">
        <w:rPr>
          <w:rFonts w:ascii="Times" w:hAnsi="Times"/>
        </w:rPr>
        <w:t>resident-level covariates such as race.</w:t>
      </w:r>
      <w:r w:rsidR="00A5748C" w:rsidRPr="00EB5E32">
        <w:rPr>
          <w:rFonts w:ascii="Times" w:hAnsi="Times"/>
        </w:rPr>
        <w:t xml:space="preserve"> The model was </w:t>
      </w:r>
      <w:proofErr w:type="gramStart"/>
      <w:r w:rsidR="00A5748C" w:rsidRPr="00EB5E32">
        <w:rPr>
          <w:rFonts w:ascii="Times" w:hAnsi="Times"/>
        </w:rPr>
        <w:t>similar to</w:t>
      </w:r>
      <w:proofErr w:type="gramEnd"/>
      <w:r w:rsidR="00A5748C" w:rsidRPr="00EB5E32">
        <w:rPr>
          <w:rFonts w:ascii="Times" w:hAnsi="Times"/>
        </w:rPr>
        <w:t xml:space="preserve"> the multilevel model except that we dropped all nursing home level covariates and </w:t>
      </w:r>
      <w:r w:rsidR="006121B2">
        <w:rPr>
          <w:rFonts w:ascii="Times" w:hAnsi="Times"/>
        </w:rPr>
        <w:t>used</w:t>
      </w:r>
      <w:r w:rsidR="003D356B" w:rsidRPr="00EB5E32">
        <w:rPr>
          <w:rFonts w:ascii="Times" w:hAnsi="Times"/>
        </w:rPr>
        <w:t xml:space="preserve"> dummy variables for</w:t>
      </w:r>
      <w:r w:rsidR="00A5748C" w:rsidRPr="00EB5E32">
        <w:rPr>
          <w:rFonts w:ascii="Times" w:hAnsi="Times"/>
        </w:rPr>
        <w:t xml:space="preserve"> </w:t>
      </w:r>
      <w:r w:rsidR="00011C14">
        <w:rPr>
          <w:rFonts w:ascii="Times" w:hAnsi="Times"/>
        </w:rPr>
        <w:t xml:space="preserve">individual-level </w:t>
      </w:r>
      <w:r w:rsidR="00A5748C" w:rsidRPr="00EB5E32">
        <w:rPr>
          <w:rFonts w:ascii="Times" w:hAnsi="Times"/>
        </w:rPr>
        <w:t>race and dual status</w:t>
      </w:r>
      <w:r w:rsidR="00011C14">
        <w:rPr>
          <w:rFonts w:ascii="Times" w:hAnsi="Times"/>
        </w:rPr>
        <w:t xml:space="preserve"> variables</w:t>
      </w:r>
      <w:r w:rsidR="00A5748C" w:rsidRPr="00EB5E32">
        <w:rPr>
          <w:rFonts w:ascii="Times" w:hAnsi="Times"/>
        </w:rPr>
        <w:t>.</w:t>
      </w:r>
      <w:r w:rsidR="003D356B" w:rsidRPr="00EB5E32">
        <w:rPr>
          <w:rFonts w:ascii="Times" w:hAnsi="Times"/>
        </w:rPr>
        <w:t xml:space="preserve"> </w:t>
      </w:r>
      <w:r w:rsidR="004C6368">
        <w:rPr>
          <w:rFonts w:ascii="Times" w:hAnsi="Times"/>
        </w:rPr>
        <w:t xml:space="preserve">Standard errors were clustered at the nursing home level. </w:t>
      </w:r>
    </w:p>
    <w:p w14:paraId="0EA5C4C5" w14:textId="77777777" w:rsidR="00C46392" w:rsidRDefault="00C46392" w:rsidP="00EB5E32">
      <w:pPr>
        <w:rPr>
          <w:rFonts w:ascii="Times" w:hAnsi="Times"/>
        </w:rPr>
      </w:pPr>
    </w:p>
    <w:p w14:paraId="7E796222" w14:textId="3E5E6C1F" w:rsidR="00B268A2" w:rsidRPr="00EB5E32" w:rsidRDefault="003D356B" w:rsidP="00EB5E32">
      <w:pPr>
        <w:rPr>
          <w:rFonts w:ascii="Times" w:hAnsi="Times"/>
        </w:rPr>
      </w:pPr>
      <w:r w:rsidRPr="00EB5E32">
        <w:rPr>
          <w:rFonts w:ascii="Times" w:hAnsi="Times"/>
        </w:rPr>
        <w:t>Appendix Table 3 shows the results for all coefficients from the fixed effect</w:t>
      </w:r>
      <w:r w:rsidR="005F6192">
        <w:rPr>
          <w:rFonts w:ascii="Times" w:hAnsi="Times"/>
        </w:rPr>
        <w:t>s</w:t>
      </w:r>
      <w:r w:rsidRPr="00EB5E32">
        <w:rPr>
          <w:rFonts w:ascii="Times" w:hAnsi="Times"/>
        </w:rPr>
        <w:t xml:space="preserve"> model. </w:t>
      </w:r>
      <w:r w:rsidR="002703FC">
        <w:rPr>
          <w:rFonts w:ascii="Times" w:hAnsi="Times"/>
        </w:rPr>
        <w:t xml:space="preserve">Fewer than 15% of the observations were dropped from the original sample because there was no variation of the outcome within nursing homes, i.e., the nursing home didn’t report any of the UTI or pneumonia. </w:t>
      </w:r>
      <w:r w:rsidRPr="00EB5E32">
        <w:rPr>
          <w:rFonts w:ascii="Times" w:hAnsi="Times"/>
        </w:rPr>
        <w:t xml:space="preserve">Nearly all estimates were similar in magnitude and statistical significance </w:t>
      </w:r>
      <w:r w:rsidR="00BF67E7" w:rsidRPr="00EB5E32">
        <w:rPr>
          <w:rFonts w:ascii="Times" w:hAnsi="Times"/>
        </w:rPr>
        <w:t xml:space="preserve">with estimates from </w:t>
      </w:r>
      <w:r w:rsidR="0008033F">
        <w:rPr>
          <w:rFonts w:ascii="Times" w:hAnsi="Times"/>
        </w:rPr>
        <w:t xml:space="preserve">the </w:t>
      </w:r>
      <w:r w:rsidR="00BF67E7" w:rsidRPr="00EB5E32">
        <w:rPr>
          <w:rFonts w:ascii="Times" w:hAnsi="Times"/>
        </w:rPr>
        <w:t>random effect</w:t>
      </w:r>
      <w:r w:rsidR="004D0548">
        <w:rPr>
          <w:rFonts w:ascii="Times" w:hAnsi="Times"/>
        </w:rPr>
        <w:t>s</w:t>
      </w:r>
      <w:r w:rsidR="00BF67E7" w:rsidRPr="00EB5E32">
        <w:rPr>
          <w:rFonts w:ascii="Times" w:hAnsi="Times"/>
        </w:rPr>
        <w:t xml:space="preserve"> model.</w:t>
      </w:r>
      <w:r w:rsidR="00ED572E">
        <w:rPr>
          <w:rFonts w:ascii="Times" w:hAnsi="Times"/>
        </w:rPr>
        <w:t xml:space="preserve"> </w:t>
      </w:r>
      <w:r w:rsidR="00325A54">
        <w:rPr>
          <w:rFonts w:ascii="Times" w:hAnsi="Times"/>
        </w:rPr>
        <w:t>The</w:t>
      </w:r>
      <w:r w:rsidR="00ED572E">
        <w:rPr>
          <w:rFonts w:ascii="Times" w:hAnsi="Times"/>
        </w:rPr>
        <w:t xml:space="preserve"> random effect</w:t>
      </w:r>
      <w:r w:rsidR="00353AF6">
        <w:rPr>
          <w:rFonts w:ascii="Times" w:hAnsi="Times"/>
        </w:rPr>
        <w:t>s</w:t>
      </w:r>
      <w:r w:rsidR="00ED572E">
        <w:rPr>
          <w:rFonts w:ascii="Times" w:hAnsi="Times"/>
        </w:rPr>
        <w:t xml:space="preserve"> and fixed effect</w:t>
      </w:r>
      <w:r w:rsidR="00353AF6">
        <w:rPr>
          <w:rFonts w:ascii="Times" w:hAnsi="Times"/>
        </w:rPr>
        <w:t>s</w:t>
      </w:r>
      <w:r w:rsidR="00ED572E">
        <w:rPr>
          <w:rFonts w:ascii="Times" w:hAnsi="Times"/>
        </w:rPr>
        <w:t xml:space="preserve"> model</w:t>
      </w:r>
      <w:r w:rsidR="00353AF6">
        <w:rPr>
          <w:rFonts w:ascii="Times" w:hAnsi="Times"/>
        </w:rPr>
        <w:t>s</w:t>
      </w:r>
      <w:r w:rsidR="00ED572E">
        <w:rPr>
          <w:rFonts w:ascii="Times" w:hAnsi="Times"/>
        </w:rPr>
        <w:t xml:space="preserve"> rendered similar results for individual-level covariates, whereas the random effect</w:t>
      </w:r>
      <w:r w:rsidR="00F1668D">
        <w:rPr>
          <w:rFonts w:ascii="Times" w:hAnsi="Times"/>
        </w:rPr>
        <w:t>s</w:t>
      </w:r>
      <w:r w:rsidR="00ED572E">
        <w:rPr>
          <w:rFonts w:ascii="Times" w:hAnsi="Times"/>
        </w:rPr>
        <w:t xml:space="preserve"> model allowed for </w:t>
      </w:r>
      <w:r w:rsidR="00325A54">
        <w:rPr>
          <w:rFonts w:ascii="Times" w:hAnsi="Times"/>
        </w:rPr>
        <w:t xml:space="preserve">additional </w:t>
      </w:r>
      <w:r w:rsidR="00ED572E">
        <w:rPr>
          <w:rFonts w:ascii="Times" w:hAnsi="Times"/>
        </w:rPr>
        <w:t>analysis on nursing home-level covariates</w:t>
      </w:r>
      <w:r w:rsidR="00325A54">
        <w:rPr>
          <w:rFonts w:ascii="Times" w:hAnsi="Times"/>
        </w:rPr>
        <w:t xml:space="preserve">; hence, </w:t>
      </w:r>
      <w:r w:rsidR="00ED572E">
        <w:rPr>
          <w:rFonts w:ascii="Times" w:hAnsi="Times"/>
        </w:rPr>
        <w:t xml:space="preserve">we used </w:t>
      </w:r>
      <w:r w:rsidR="00325A54">
        <w:rPr>
          <w:rFonts w:ascii="Times" w:hAnsi="Times"/>
        </w:rPr>
        <w:t>the random effect</w:t>
      </w:r>
      <w:r w:rsidR="006B3681">
        <w:rPr>
          <w:rFonts w:ascii="Times" w:hAnsi="Times"/>
        </w:rPr>
        <w:t>s</w:t>
      </w:r>
      <w:r w:rsidR="00ED572E">
        <w:rPr>
          <w:rFonts w:ascii="Times" w:hAnsi="Times"/>
        </w:rPr>
        <w:t xml:space="preserve"> model in our main analysis.</w:t>
      </w:r>
    </w:p>
    <w:p w14:paraId="3EC68852" w14:textId="77777777" w:rsidR="00B27CB7" w:rsidRPr="005B0D64" w:rsidRDefault="00B27CB7" w:rsidP="00F072D7">
      <w:pPr>
        <w:rPr>
          <w:rFonts w:ascii="Times" w:hAnsi="Times"/>
        </w:rPr>
      </w:pPr>
    </w:p>
    <w:p w14:paraId="5BF9C845" w14:textId="599D4A52" w:rsidR="00B27CB7" w:rsidRPr="005B0D64" w:rsidRDefault="00B9676F" w:rsidP="00D279BE">
      <w:pPr>
        <w:pStyle w:val="ListParagraph"/>
        <w:numPr>
          <w:ilvl w:val="0"/>
          <w:numId w:val="1"/>
        </w:numPr>
        <w:rPr>
          <w:rFonts w:ascii="Times" w:hAnsi="Times"/>
          <w:b/>
          <w:bCs/>
        </w:rPr>
      </w:pPr>
      <w:r w:rsidRPr="005B0D64">
        <w:rPr>
          <w:rFonts w:ascii="Times" w:hAnsi="Times"/>
          <w:b/>
          <w:bCs/>
        </w:rPr>
        <w:t xml:space="preserve">Sensitivity analysis: </w:t>
      </w:r>
      <w:r w:rsidR="00B27CB7" w:rsidRPr="005B0D64">
        <w:rPr>
          <w:rFonts w:ascii="Times" w:hAnsi="Times"/>
          <w:b/>
          <w:bCs/>
        </w:rPr>
        <w:t>Reporting rates for secondary UTI/pneumonia hospital diagnosis claims</w:t>
      </w:r>
    </w:p>
    <w:p w14:paraId="388B0E52" w14:textId="17F72808" w:rsidR="00C82FF1" w:rsidRPr="005B0D64" w:rsidRDefault="009F7F29" w:rsidP="009F7F29">
      <w:pPr>
        <w:rPr>
          <w:rFonts w:ascii="Times" w:hAnsi="Times"/>
        </w:rPr>
      </w:pPr>
      <w:r w:rsidRPr="005B0D64">
        <w:rPr>
          <w:rFonts w:ascii="Times" w:hAnsi="Times"/>
        </w:rPr>
        <w:t xml:space="preserve">Apart from primary UTI and pneumonia hospital claims, we identified secondary hospital claims as </w:t>
      </w:r>
      <w:proofErr w:type="spellStart"/>
      <w:r w:rsidRPr="005B0D64">
        <w:rPr>
          <w:rFonts w:ascii="Times" w:hAnsi="Times"/>
        </w:rPr>
        <w:t>MedPAR</w:t>
      </w:r>
      <w:proofErr w:type="spellEnd"/>
      <w:r w:rsidRPr="005B0D64">
        <w:rPr>
          <w:rFonts w:ascii="Times" w:hAnsi="Times"/>
        </w:rPr>
        <w:t xml:space="preserve"> </w:t>
      </w:r>
      <w:r w:rsidR="005314AA" w:rsidRPr="005B0D64">
        <w:rPr>
          <w:rFonts w:ascii="Times" w:hAnsi="Times"/>
        </w:rPr>
        <w:t xml:space="preserve">hospital claims </w:t>
      </w:r>
      <w:r w:rsidRPr="005B0D64">
        <w:rPr>
          <w:rFonts w:ascii="Times" w:hAnsi="Times"/>
        </w:rPr>
        <w:t xml:space="preserve">with a </w:t>
      </w:r>
      <w:r w:rsidR="003324D4" w:rsidRPr="005B0D64">
        <w:rPr>
          <w:rFonts w:ascii="Times" w:hAnsi="Times"/>
        </w:rPr>
        <w:t xml:space="preserve">present-on-admission </w:t>
      </w:r>
      <w:r w:rsidRPr="005B0D64">
        <w:rPr>
          <w:rFonts w:ascii="Times" w:hAnsi="Times"/>
        </w:rPr>
        <w:t>UTI or pneumonia diagnosis in any secondary diagnosis code.</w:t>
      </w:r>
      <w:r w:rsidR="00824DAC" w:rsidRPr="005B0D64">
        <w:rPr>
          <w:rFonts w:ascii="Times" w:hAnsi="Times"/>
        </w:rPr>
        <w:t xml:space="preserve"> We applied the same linkage method to these secondary hospital claims to construct a sample of infection events that started from nursing home and led to hospitalization.</w:t>
      </w:r>
      <w:r w:rsidR="004D639A" w:rsidRPr="005B0D64">
        <w:rPr>
          <w:rFonts w:ascii="Times" w:hAnsi="Times"/>
        </w:rPr>
        <w:t xml:space="preserve"> Different from our primary hospital claims sample, secondary hospital claims </w:t>
      </w:r>
      <w:r w:rsidR="00740D85" w:rsidRPr="005B0D64">
        <w:rPr>
          <w:rFonts w:ascii="Times" w:hAnsi="Times"/>
        </w:rPr>
        <w:t>include</w:t>
      </w:r>
      <w:r w:rsidR="00444CFE" w:rsidRPr="005B0D64">
        <w:rPr>
          <w:rFonts w:ascii="Times" w:hAnsi="Times"/>
        </w:rPr>
        <w:t>d</w:t>
      </w:r>
      <w:r w:rsidR="00740D85" w:rsidRPr="005B0D64">
        <w:rPr>
          <w:rFonts w:ascii="Times" w:hAnsi="Times"/>
        </w:rPr>
        <w:t xml:space="preserve"> nursing home residents who had UTI or pneumonia as a comorbid condition during hospitalization</w:t>
      </w:r>
      <w:r w:rsidR="00010499" w:rsidRPr="005B0D64">
        <w:rPr>
          <w:rFonts w:ascii="Times" w:hAnsi="Times"/>
        </w:rPr>
        <w:t xml:space="preserve">. Since residents were </w:t>
      </w:r>
      <w:r w:rsidR="00444CFE" w:rsidRPr="005B0D64">
        <w:rPr>
          <w:rFonts w:ascii="Times" w:hAnsi="Times"/>
        </w:rPr>
        <w:t>primarily</w:t>
      </w:r>
      <w:r w:rsidR="00010499" w:rsidRPr="005B0D64">
        <w:rPr>
          <w:rFonts w:ascii="Times" w:hAnsi="Times"/>
        </w:rPr>
        <w:t xml:space="preserve"> hospitalized and treated for other medical conditions, secondary UTI or pneumonia </w:t>
      </w:r>
      <w:r w:rsidR="00C82FF1" w:rsidRPr="005B0D64">
        <w:rPr>
          <w:rFonts w:ascii="Times" w:hAnsi="Times"/>
        </w:rPr>
        <w:t>diagnosis</w:t>
      </w:r>
      <w:r w:rsidR="00010499" w:rsidRPr="005B0D64">
        <w:rPr>
          <w:rFonts w:ascii="Times" w:hAnsi="Times"/>
        </w:rPr>
        <w:t xml:space="preserve"> could be</w:t>
      </w:r>
      <w:r w:rsidR="00740D85" w:rsidRPr="005B0D64">
        <w:rPr>
          <w:rFonts w:ascii="Times" w:hAnsi="Times"/>
        </w:rPr>
        <w:t xml:space="preserve"> </w:t>
      </w:r>
      <w:r w:rsidR="001119F4" w:rsidRPr="005B0D64">
        <w:rPr>
          <w:rFonts w:ascii="Times" w:hAnsi="Times"/>
        </w:rPr>
        <w:t xml:space="preserve">less accurate and </w:t>
      </w:r>
      <w:r w:rsidR="00444CFE" w:rsidRPr="005B0D64">
        <w:rPr>
          <w:rFonts w:ascii="Times" w:hAnsi="Times"/>
        </w:rPr>
        <w:t xml:space="preserve">infections were </w:t>
      </w:r>
      <w:r w:rsidR="00740D85" w:rsidRPr="005B0D64">
        <w:rPr>
          <w:rFonts w:ascii="Times" w:hAnsi="Times"/>
        </w:rPr>
        <w:t xml:space="preserve">more likely </w:t>
      </w:r>
      <w:r w:rsidR="001119F4" w:rsidRPr="005B0D64">
        <w:rPr>
          <w:rFonts w:ascii="Times" w:hAnsi="Times"/>
        </w:rPr>
        <w:t>to be</w:t>
      </w:r>
      <w:r w:rsidR="00740D85" w:rsidRPr="005B0D64">
        <w:rPr>
          <w:rFonts w:ascii="Times" w:hAnsi="Times"/>
        </w:rPr>
        <w:t xml:space="preserve"> developed during hospitalization rather than during nursing home stay, even though we restricted to only present-on-admission infection cases.</w:t>
      </w:r>
      <w:r w:rsidR="001119F4" w:rsidRPr="005B0D64">
        <w:rPr>
          <w:rFonts w:ascii="Times" w:hAnsi="Times"/>
        </w:rPr>
        <w:t xml:space="preserve"> </w:t>
      </w:r>
      <w:r w:rsidR="00562386" w:rsidRPr="005B0D64">
        <w:rPr>
          <w:rFonts w:ascii="Times" w:hAnsi="Times"/>
        </w:rPr>
        <w:t xml:space="preserve">Nevertheless, it is meaningful to assess nursing home reporting of infections </w:t>
      </w:r>
      <w:r w:rsidR="00AD464E" w:rsidRPr="005B0D64">
        <w:rPr>
          <w:rFonts w:ascii="Times" w:hAnsi="Times"/>
        </w:rPr>
        <w:t>identified</w:t>
      </w:r>
      <w:r w:rsidR="00562386" w:rsidRPr="005B0D64">
        <w:rPr>
          <w:rFonts w:ascii="Times" w:hAnsi="Times"/>
        </w:rPr>
        <w:t xml:space="preserve"> </w:t>
      </w:r>
      <w:r w:rsidR="00AD464E" w:rsidRPr="005B0D64">
        <w:rPr>
          <w:rFonts w:ascii="Times" w:hAnsi="Times"/>
        </w:rPr>
        <w:t>by these claims.</w:t>
      </w:r>
      <w:r w:rsidR="00047AE4" w:rsidRPr="005B0D64">
        <w:rPr>
          <w:rFonts w:ascii="Times" w:hAnsi="Times"/>
        </w:rPr>
        <w:t xml:space="preserve"> </w:t>
      </w:r>
    </w:p>
    <w:p w14:paraId="3ABBF245" w14:textId="574A23BF" w:rsidR="00047AE4" w:rsidRPr="005B0D64" w:rsidRDefault="00047AE4" w:rsidP="009F7F29">
      <w:pPr>
        <w:rPr>
          <w:rFonts w:ascii="Times" w:hAnsi="Times"/>
        </w:rPr>
      </w:pPr>
    </w:p>
    <w:p w14:paraId="524A38B1" w14:textId="6E8585EF" w:rsidR="00047AE4" w:rsidRPr="005B0D64" w:rsidRDefault="00047AE4" w:rsidP="009F7F29">
      <w:pPr>
        <w:rPr>
          <w:rFonts w:ascii="Times" w:hAnsi="Times"/>
        </w:rPr>
      </w:pPr>
      <w:r w:rsidRPr="005B0D64">
        <w:rPr>
          <w:rFonts w:ascii="Times" w:hAnsi="Times"/>
        </w:rPr>
        <w:t xml:space="preserve">Appendix Table </w:t>
      </w:r>
      <w:r w:rsidR="005B0D64" w:rsidRPr="005B0D64">
        <w:rPr>
          <w:rFonts w:ascii="Times" w:hAnsi="Times"/>
        </w:rPr>
        <w:t>4</w:t>
      </w:r>
      <w:r w:rsidR="000003B9" w:rsidRPr="005B0D64">
        <w:rPr>
          <w:rFonts w:ascii="Times" w:hAnsi="Times"/>
        </w:rPr>
        <w:t xml:space="preserve"> presents reporting rates of UTI and pneumonia in MDS for </w:t>
      </w:r>
      <w:r w:rsidR="00CB06FA">
        <w:rPr>
          <w:rFonts w:ascii="Times" w:hAnsi="Times"/>
        </w:rPr>
        <w:t xml:space="preserve">the </w:t>
      </w:r>
      <w:r w:rsidR="000003B9" w:rsidRPr="005B0D64">
        <w:rPr>
          <w:rFonts w:ascii="Times" w:hAnsi="Times"/>
        </w:rPr>
        <w:t>secondary hospital claims sample.</w:t>
      </w:r>
      <w:r w:rsidR="00C82FF1" w:rsidRPr="005B0D64">
        <w:rPr>
          <w:rFonts w:ascii="Times" w:hAnsi="Times"/>
        </w:rPr>
        <w:t xml:space="preserve"> </w:t>
      </w:r>
      <w:r w:rsidR="00A42F31" w:rsidRPr="005B0D64">
        <w:rPr>
          <w:rFonts w:ascii="Times" w:hAnsi="Times"/>
        </w:rPr>
        <w:t xml:space="preserve">We identified 967,223 and 339,114 secondary UTI and pneumonia </w:t>
      </w:r>
      <w:r w:rsidR="00537950">
        <w:rPr>
          <w:rFonts w:ascii="Times" w:hAnsi="Times"/>
        </w:rPr>
        <w:t xml:space="preserve">hospital </w:t>
      </w:r>
      <w:r w:rsidR="00A42F31" w:rsidRPr="005B0D64">
        <w:rPr>
          <w:rFonts w:ascii="Times" w:hAnsi="Times"/>
        </w:rPr>
        <w:t xml:space="preserve">claims. </w:t>
      </w:r>
      <w:r w:rsidR="00EF1528" w:rsidRPr="005B0D64">
        <w:rPr>
          <w:rFonts w:ascii="Times" w:hAnsi="Times"/>
        </w:rPr>
        <w:t xml:space="preserve">Reporting rates were lower compared with those </w:t>
      </w:r>
      <w:r w:rsidR="007001A7">
        <w:rPr>
          <w:rFonts w:ascii="Times" w:hAnsi="Times"/>
        </w:rPr>
        <w:t>from</w:t>
      </w:r>
      <w:r w:rsidR="00EF1528" w:rsidRPr="005B0D64">
        <w:rPr>
          <w:rFonts w:ascii="Times" w:hAnsi="Times"/>
        </w:rPr>
        <w:t xml:space="preserve"> primary hospital claims</w:t>
      </w:r>
      <w:r w:rsidR="00C82FF1" w:rsidRPr="005B0D64">
        <w:rPr>
          <w:rFonts w:ascii="Times" w:hAnsi="Times"/>
        </w:rPr>
        <w:t xml:space="preserve"> by 5.</w:t>
      </w:r>
      <w:r w:rsidR="00EF1528" w:rsidRPr="005B0D64">
        <w:rPr>
          <w:rFonts w:ascii="Times" w:hAnsi="Times"/>
        </w:rPr>
        <w:t>9</w:t>
      </w:r>
      <w:r w:rsidR="00C82FF1" w:rsidRPr="005B0D64">
        <w:rPr>
          <w:rFonts w:ascii="Times" w:hAnsi="Times"/>
        </w:rPr>
        <w:t>%</w:t>
      </w:r>
      <w:r w:rsidR="00EF1528" w:rsidRPr="005B0D64">
        <w:rPr>
          <w:rFonts w:ascii="Times" w:hAnsi="Times"/>
        </w:rPr>
        <w:t xml:space="preserve"> (short-stay) and 5.7% (long-stay)</w:t>
      </w:r>
      <w:r w:rsidR="00C82FF1" w:rsidRPr="005B0D64">
        <w:rPr>
          <w:rFonts w:ascii="Times" w:hAnsi="Times"/>
        </w:rPr>
        <w:t xml:space="preserve"> </w:t>
      </w:r>
      <w:r w:rsidR="00EF1528" w:rsidRPr="005B0D64">
        <w:rPr>
          <w:rFonts w:ascii="Times" w:hAnsi="Times"/>
        </w:rPr>
        <w:t xml:space="preserve">for UTI, </w:t>
      </w:r>
      <w:r w:rsidR="006C6727" w:rsidRPr="005B0D64">
        <w:rPr>
          <w:rFonts w:ascii="Times" w:hAnsi="Times"/>
        </w:rPr>
        <w:t xml:space="preserve">and the </w:t>
      </w:r>
      <w:r w:rsidR="008163FE" w:rsidRPr="005B0D64">
        <w:rPr>
          <w:rFonts w:ascii="Times" w:hAnsi="Times"/>
        </w:rPr>
        <w:t>difference</w:t>
      </w:r>
      <w:r w:rsidR="006841F3" w:rsidRPr="005B0D64">
        <w:rPr>
          <w:rFonts w:ascii="Times" w:hAnsi="Times"/>
        </w:rPr>
        <w:t xml:space="preserve">s were larger than </w:t>
      </w:r>
      <w:r w:rsidR="006C6727" w:rsidRPr="005B0D64">
        <w:rPr>
          <w:rFonts w:ascii="Times" w:hAnsi="Times"/>
        </w:rPr>
        <w:t xml:space="preserve">10% if counting post-hospitalization MDS. Reporting rates for pneumonia were </w:t>
      </w:r>
      <w:r w:rsidR="00EF1528" w:rsidRPr="005B0D64">
        <w:rPr>
          <w:rFonts w:ascii="Times" w:hAnsi="Times"/>
        </w:rPr>
        <w:t>lower by 16.7% (short-stay) and 16.8% (long-stay)</w:t>
      </w:r>
      <w:r w:rsidR="00F114DB" w:rsidRPr="005B0D64">
        <w:rPr>
          <w:rFonts w:ascii="Times" w:hAnsi="Times"/>
        </w:rPr>
        <w:t xml:space="preserve"> compared with those for primary hospital claims</w:t>
      </w:r>
      <w:r w:rsidR="00EF1528" w:rsidRPr="005B0D64">
        <w:rPr>
          <w:rFonts w:ascii="Times" w:hAnsi="Times"/>
        </w:rPr>
        <w:t xml:space="preserve">. </w:t>
      </w:r>
      <w:r w:rsidR="00CF0457" w:rsidRPr="005B0D64">
        <w:rPr>
          <w:rFonts w:ascii="Times" w:hAnsi="Times"/>
        </w:rPr>
        <w:t xml:space="preserve">Inconsistencies still existed in the same MDS </w:t>
      </w:r>
      <w:r w:rsidR="00CF3636" w:rsidRPr="005B0D64">
        <w:rPr>
          <w:rFonts w:ascii="Times" w:hAnsi="Times"/>
        </w:rPr>
        <w:t>for</w:t>
      </w:r>
      <w:r w:rsidR="00CF0457" w:rsidRPr="005B0D64">
        <w:rPr>
          <w:rFonts w:ascii="Times" w:hAnsi="Times"/>
        </w:rPr>
        <w:t xml:space="preserve"> infections identified by secondary hospital claims. </w:t>
      </w:r>
      <w:r w:rsidR="00B610A9" w:rsidRPr="005B0D64">
        <w:rPr>
          <w:rFonts w:ascii="Times" w:hAnsi="Times"/>
        </w:rPr>
        <w:t xml:space="preserve">In </w:t>
      </w:r>
      <w:r w:rsidR="00F64761" w:rsidRPr="005B0D64">
        <w:rPr>
          <w:rFonts w:ascii="Times" w:hAnsi="Times"/>
        </w:rPr>
        <w:t>1.7% (short-stay) and 1.1% (long-stay)</w:t>
      </w:r>
      <w:r w:rsidR="00B610A9" w:rsidRPr="005B0D64">
        <w:rPr>
          <w:rFonts w:ascii="Times" w:hAnsi="Times"/>
        </w:rPr>
        <w:t xml:space="preserve"> of UTI hospitalizations, nursing home</w:t>
      </w:r>
      <w:r w:rsidR="00212277">
        <w:rPr>
          <w:rFonts w:ascii="Times" w:hAnsi="Times"/>
        </w:rPr>
        <w:t>s</w:t>
      </w:r>
      <w:r w:rsidR="00B610A9" w:rsidRPr="005B0D64">
        <w:rPr>
          <w:rFonts w:ascii="Times" w:hAnsi="Times"/>
        </w:rPr>
        <w:t xml:space="preserve"> documented UTI </w:t>
      </w:r>
      <w:r w:rsidR="00E105CB" w:rsidRPr="005B0D64">
        <w:rPr>
          <w:rFonts w:ascii="Times" w:hAnsi="Times"/>
        </w:rPr>
        <w:t>on</w:t>
      </w:r>
      <w:r w:rsidR="00B610A9" w:rsidRPr="005B0D64">
        <w:rPr>
          <w:rFonts w:ascii="Times" w:hAnsi="Times"/>
        </w:rPr>
        <w:t xml:space="preserve"> open-text field I8000 but not on I2300</w:t>
      </w:r>
      <w:r w:rsidR="00F64761" w:rsidRPr="005B0D64">
        <w:rPr>
          <w:rFonts w:ascii="Times" w:hAnsi="Times"/>
        </w:rPr>
        <w:t xml:space="preserve">; </w:t>
      </w:r>
      <w:r w:rsidR="00B610A9" w:rsidRPr="005B0D64">
        <w:rPr>
          <w:rFonts w:ascii="Times" w:hAnsi="Times"/>
        </w:rPr>
        <w:t xml:space="preserve">in </w:t>
      </w:r>
      <w:r w:rsidR="005A0980" w:rsidRPr="005B0D64">
        <w:rPr>
          <w:rFonts w:ascii="Times" w:hAnsi="Times"/>
        </w:rPr>
        <w:t>2.4% (short-stay) and 2.8%</w:t>
      </w:r>
      <w:r w:rsidR="001159CA" w:rsidRPr="005B0D64">
        <w:rPr>
          <w:rFonts w:ascii="Times" w:hAnsi="Times"/>
        </w:rPr>
        <w:t xml:space="preserve"> (long-stay</w:t>
      </w:r>
      <w:r w:rsidR="001237AD" w:rsidRPr="005B0D64">
        <w:rPr>
          <w:rFonts w:ascii="Times" w:hAnsi="Times"/>
        </w:rPr>
        <w:t>)</w:t>
      </w:r>
      <w:r w:rsidR="00B610A9" w:rsidRPr="005B0D64">
        <w:rPr>
          <w:rFonts w:ascii="Times" w:hAnsi="Times"/>
        </w:rPr>
        <w:t xml:space="preserve"> of pneumonia cases, nursing home reported pneumonia </w:t>
      </w:r>
      <w:r w:rsidR="00E105CB" w:rsidRPr="005B0D64">
        <w:rPr>
          <w:rFonts w:ascii="Times" w:hAnsi="Times"/>
        </w:rPr>
        <w:t>on</w:t>
      </w:r>
      <w:r w:rsidR="00B610A9" w:rsidRPr="005B0D64">
        <w:rPr>
          <w:rFonts w:ascii="Times" w:hAnsi="Times"/>
        </w:rPr>
        <w:t xml:space="preserve"> I8000 but not on I2000.</w:t>
      </w:r>
    </w:p>
    <w:p w14:paraId="12FA87E8" w14:textId="77777777" w:rsidR="009F7F29" w:rsidRPr="005B0D64" w:rsidRDefault="009F7F29" w:rsidP="009F7F29">
      <w:pPr>
        <w:rPr>
          <w:rFonts w:ascii="Times" w:hAnsi="Times"/>
        </w:rPr>
      </w:pPr>
    </w:p>
    <w:p w14:paraId="70BD9545" w14:textId="02392361" w:rsidR="00BF49A1" w:rsidRPr="005B0D64" w:rsidRDefault="00B9676F" w:rsidP="00D279BE">
      <w:pPr>
        <w:pStyle w:val="ListParagraph"/>
        <w:numPr>
          <w:ilvl w:val="0"/>
          <w:numId w:val="1"/>
        </w:numPr>
        <w:rPr>
          <w:rFonts w:ascii="Times" w:hAnsi="Times"/>
          <w:b/>
          <w:bCs/>
        </w:rPr>
      </w:pPr>
      <w:r w:rsidRPr="005B0D64">
        <w:rPr>
          <w:rFonts w:ascii="Times" w:hAnsi="Times"/>
          <w:b/>
          <w:bCs/>
        </w:rPr>
        <w:t xml:space="preserve">Sensitivity analysis: </w:t>
      </w:r>
      <w:r w:rsidR="00BF49A1" w:rsidRPr="005B0D64">
        <w:rPr>
          <w:rFonts w:ascii="Times" w:hAnsi="Times"/>
          <w:b/>
          <w:bCs/>
        </w:rPr>
        <w:t xml:space="preserve">Reporting rates </w:t>
      </w:r>
      <w:r w:rsidR="002B1B5E" w:rsidRPr="005B0D64">
        <w:rPr>
          <w:rFonts w:ascii="Times" w:hAnsi="Times"/>
          <w:b/>
          <w:bCs/>
        </w:rPr>
        <w:t>for UTI without the readmission restriction</w:t>
      </w:r>
    </w:p>
    <w:p w14:paraId="04F0EE38" w14:textId="501D5060" w:rsidR="00011245" w:rsidRPr="005B0D64" w:rsidRDefault="00700753" w:rsidP="00011245">
      <w:pPr>
        <w:rPr>
          <w:rFonts w:ascii="Times" w:hAnsi="Times"/>
        </w:rPr>
      </w:pPr>
      <w:r w:rsidRPr="005B0D64">
        <w:rPr>
          <w:rFonts w:ascii="Times" w:hAnsi="Times"/>
        </w:rPr>
        <w:lastRenderedPageBreak/>
        <w:t xml:space="preserve">For both UTI and pneumonia in the main analysis, we required residents to return to the same nursing home within 1 day after hospitalization. Not only </w:t>
      </w:r>
      <w:r w:rsidR="00AD7233">
        <w:rPr>
          <w:rFonts w:ascii="Times" w:hAnsi="Times"/>
        </w:rPr>
        <w:t xml:space="preserve">would </w:t>
      </w:r>
      <w:r w:rsidRPr="005B0D64">
        <w:rPr>
          <w:rFonts w:ascii="Times" w:hAnsi="Times"/>
        </w:rPr>
        <w:t xml:space="preserve">nursing homes be more familiar with these residents, but we </w:t>
      </w:r>
      <w:r w:rsidR="000A4ED1" w:rsidRPr="005B0D64">
        <w:rPr>
          <w:rFonts w:ascii="Times" w:hAnsi="Times"/>
        </w:rPr>
        <w:t xml:space="preserve">can </w:t>
      </w:r>
      <w:r w:rsidR="00292EA8" w:rsidRPr="005B0D64">
        <w:rPr>
          <w:rFonts w:ascii="Times" w:hAnsi="Times"/>
        </w:rPr>
        <w:t xml:space="preserve">also </w:t>
      </w:r>
      <w:r w:rsidRPr="005B0D64">
        <w:rPr>
          <w:rFonts w:ascii="Times" w:hAnsi="Times"/>
        </w:rPr>
        <w:t>assess reporting accuracy on post-hospitalization MDS</w:t>
      </w:r>
      <w:r w:rsidR="00960AF8">
        <w:rPr>
          <w:rFonts w:ascii="Times" w:hAnsi="Times"/>
        </w:rPr>
        <w:t xml:space="preserve"> assessments</w:t>
      </w:r>
      <w:r w:rsidRPr="005B0D64">
        <w:rPr>
          <w:rFonts w:ascii="Times" w:hAnsi="Times"/>
        </w:rPr>
        <w:t xml:space="preserve">. For UTI, we found that reporting rates more than doubled to 62.4% (short-stay) and 54.7% (long-stay) if counting post-hospitalization MDS, which meant nursing homes were more likely to report UTI after hospitalization. However, </w:t>
      </w:r>
      <w:r w:rsidR="00E62020" w:rsidRPr="005B0D64">
        <w:rPr>
          <w:rFonts w:ascii="Times" w:hAnsi="Times"/>
        </w:rPr>
        <w:t xml:space="preserve">if residents didn’t return to the same nursing home after hospitalization, </w:t>
      </w:r>
      <w:r w:rsidR="002513A2">
        <w:rPr>
          <w:rFonts w:ascii="Times" w:hAnsi="Times"/>
        </w:rPr>
        <w:t xml:space="preserve">the </w:t>
      </w:r>
      <w:r w:rsidR="00E62020" w:rsidRPr="005B0D64">
        <w:rPr>
          <w:rFonts w:ascii="Times" w:hAnsi="Times"/>
        </w:rPr>
        <w:t xml:space="preserve">discharge MDS would be their last assessment </w:t>
      </w:r>
      <w:r w:rsidR="005C41E4">
        <w:rPr>
          <w:rFonts w:ascii="Times" w:hAnsi="Times"/>
        </w:rPr>
        <w:t>in the</w:t>
      </w:r>
      <w:r w:rsidR="00E62020" w:rsidRPr="005B0D64">
        <w:rPr>
          <w:rFonts w:ascii="Times" w:hAnsi="Times"/>
        </w:rPr>
        <w:t xml:space="preserve"> </w:t>
      </w:r>
      <w:r w:rsidR="00011245" w:rsidRPr="005B0D64">
        <w:rPr>
          <w:rFonts w:ascii="Times" w:hAnsi="Times"/>
        </w:rPr>
        <w:t xml:space="preserve">nursing home. </w:t>
      </w:r>
      <w:r w:rsidR="00E62020" w:rsidRPr="005B0D64">
        <w:rPr>
          <w:rFonts w:ascii="Times" w:hAnsi="Times"/>
        </w:rPr>
        <w:t>Therefore, in</w:t>
      </w:r>
      <w:r w:rsidR="00011245" w:rsidRPr="005B0D64">
        <w:rPr>
          <w:rFonts w:ascii="Times" w:hAnsi="Times"/>
        </w:rPr>
        <w:t xml:space="preserve"> this sensitivity analysis, we assess</w:t>
      </w:r>
      <w:r w:rsidR="00E62020" w:rsidRPr="005B0D64">
        <w:rPr>
          <w:rFonts w:ascii="Times" w:hAnsi="Times"/>
        </w:rPr>
        <w:t>ed</w:t>
      </w:r>
      <w:r w:rsidR="00011245" w:rsidRPr="005B0D64">
        <w:rPr>
          <w:rFonts w:ascii="Times" w:hAnsi="Times"/>
        </w:rPr>
        <w:t xml:space="preserve"> reporting of UTI on discharge MDS for residents who didn’t return to the same nursing home </w:t>
      </w:r>
      <w:r w:rsidR="00E62020" w:rsidRPr="005B0D64">
        <w:rPr>
          <w:rFonts w:ascii="Times" w:hAnsi="Times"/>
        </w:rPr>
        <w:t>(this population is denoted by number</w:t>
      </w:r>
      <w:r w:rsidR="00011245" w:rsidRPr="005B0D64">
        <w:rPr>
          <w:rFonts w:ascii="Times" w:hAnsi="Times"/>
        </w:rPr>
        <w:t xml:space="preserve"> (1) and (2) boxes in Appendix Figure S1</w:t>
      </w:r>
      <w:r w:rsidR="00E62020" w:rsidRPr="005B0D64">
        <w:rPr>
          <w:rFonts w:ascii="Times" w:hAnsi="Times"/>
        </w:rPr>
        <w:t>),</w:t>
      </w:r>
      <w:r w:rsidR="0029384D" w:rsidRPr="005B0D64">
        <w:rPr>
          <w:rFonts w:ascii="Times" w:hAnsi="Times"/>
        </w:rPr>
        <w:t xml:space="preserve"> </w:t>
      </w:r>
      <w:proofErr w:type="gramStart"/>
      <w:r w:rsidR="0029384D" w:rsidRPr="005B0D64">
        <w:rPr>
          <w:rFonts w:ascii="Times" w:hAnsi="Times"/>
        </w:rPr>
        <w:t>in order to</w:t>
      </w:r>
      <w:proofErr w:type="gramEnd"/>
      <w:r w:rsidR="0029384D" w:rsidRPr="005B0D64">
        <w:rPr>
          <w:rFonts w:ascii="Times" w:hAnsi="Times"/>
        </w:rPr>
        <w:t xml:space="preserve"> assess the degree of underreporting </w:t>
      </w:r>
      <w:r w:rsidR="005D6B05" w:rsidRPr="005B0D64">
        <w:rPr>
          <w:rFonts w:ascii="Times" w:hAnsi="Times"/>
        </w:rPr>
        <w:t xml:space="preserve">of UTI </w:t>
      </w:r>
      <w:r w:rsidR="0029384D" w:rsidRPr="005B0D64">
        <w:rPr>
          <w:rFonts w:ascii="Times" w:hAnsi="Times"/>
        </w:rPr>
        <w:t>for this population</w:t>
      </w:r>
      <w:r w:rsidR="00011245" w:rsidRPr="005B0D64">
        <w:rPr>
          <w:rFonts w:ascii="Times" w:hAnsi="Times"/>
        </w:rPr>
        <w:t xml:space="preserve">. </w:t>
      </w:r>
      <w:r w:rsidR="001D14D7" w:rsidRPr="005B0D64">
        <w:rPr>
          <w:rFonts w:ascii="Times" w:hAnsi="Times"/>
        </w:rPr>
        <w:t xml:space="preserve">There were in total </w:t>
      </w:r>
      <w:r w:rsidR="00C74900" w:rsidRPr="005B0D64">
        <w:rPr>
          <w:rFonts w:ascii="Times" w:hAnsi="Times"/>
        </w:rPr>
        <w:t xml:space="preserve">59,701 primary UTI hospital claims identified for residents who didn’t return to the same nursing home within 1 day after hospital discharge in 2011 – 2017. The reporting rate of UTI on discharge assessments linked to these claims was </w:t>
      </w:r>
      <w:r w:rsidR="008F60AE" w:rsidRPr="005B0D64">
        <w:rPr>
          <w:rFonts w:ascii="Times" w:hAnsi="Times"/>
        </w:rPr>
        <w:t xml:space="preserve">only </w:t>
      </w:r>
      <w:r w:rsidR="00C74900" w:rsidRPr="005B0D64">
        <w:rPr>
          <w:rFonts w:ascii="Times" w:hAnsi="Times"/>
        </w:rPr>
        <w:t>26.8%. Therefore, a significant percentage of UTI were unreported</w:t>
      </w:r>
      <w:r w:rsidR="00292EA8" w:rsidRPr="005B0D64">
        <w:rPr>
          <w:rFonts w:ascii="Times" w:hAnsi="Times"/>
        </w:rPr>
        <w:t xml:space="preserve"> for this population.</w:t>
      </w:r>
    </w:p>
    <w:p w14:paraId="633AE453" w14:textId="77777777" w:rsidR="00011245" w:rsidRPr="005B0D64" w:rsidRDefault="00011245" w:rsidP="00011245">
      <w:pPr>
        <w:rPr>
          <w:rFonts w:ascii="Times" w:hAnsi="Times"/>
        </w:rPr>
      </w:pPr>
    </w:p>
    <w:p w14:paraId="3C16BE44" w14:textId="3F1DCB9E" w:rsidR="00482C69" w:rsidRPr="00A43CE6" w:rsidRDefault="00482C69" w:rsidP="00011245">
      <w:pPr>
        <w:pStyle w:val="ListParagraph"/>
        <w:numPr>
          <w:ilvl w:val="0"/>
          <w:numId w:val="1"/>
        </w:numPr>
        <w:rPr>
          <w:rFonts w:ascii="Times" w:hAnsi="Times"/>
          <w:b/>
          <w:bCs/>
        </w:rPr>
      </w:pPr>
      <w:r w:rsidRPr="00A43CE6">
        <w:rPr>
          <w:rFonts w:ascii="Times" w:hAnsi="Times"/>
          <w:b/>
          <w:bCs/>
        </w:rPr>
        <w:t>Sensitivity analysis: Reporting rates stratified by ICD-9-CM and ICD-10-CM</w:t>
      </w:r>
    </w:p>
    <w:p w14:paraId="0EE870A6" w14:textId="2C223E47" w:rsidR="00482C69" w:rsidRPr="00DF7971" w:rsidRDefault="001B5FF4" w:rsidP="00DF7971">
      <w:pPr>
        <w:rPr>
          <w:rFonts w:ascii="Times" w:hAnsi="Times"/>
        </w:rPr>
      </w:pPr>
      <w:r>
        <w:rPr>
          <w:rFonts w:ascii="Times" w:hAnsi="Times"/>
        </w:rPr>
        <w:t>In this sensitivity analysis, w</w:t>
      </w:r>
      <w:r w:rsidR="00482C69" w:rsidRPr="00DF7971">
        <w:rPr>
          <w:rFonts w:ascii="Times" w:hAnsi="Times"/>
        </w:rPr>
        <w:t xml:space="preserve">e separately calculated reporting rates in 2011 – 2015 and in 2016 – 2017 to assess the robustness of results </w:t>
      </w:r>
      <w:r w:rsidR="00D40156" w:rsidRPr="00DF7971">
        <w:rPr>
          <w:rFonts w:ascii="Times" w:hAnsi="Times"/>
        </w:rPr>
        <w:t xml:space="preserve">within the two time periods when there was a transition of </w:t>
      </w:r>
      <w:r w:rsidR="002B4968">
        <w:rPr>
          <w:rFonts w:ascii="Times" w:hAnsi="Times"/>
        </w:rPr>
        <w:t xml:space="preserve">the </w:t>
      </w:r>
      <w:r w:rsidR="00D40156" w:rsidRPr="00DF7971">
        <w:rPr>
          <w:rFonts w:ascii="Times" w:hAnsi="Times"/>
        </w:rPr>
        <w:t xml:space="preserve">diagnosis coding system. </w:t>
      </w:r>
      <w:r w:rsidR="0084253D" w:rsidRPr="00DF7971">
        <w:rPr>
          <w:rFonts w:ascii="Times" w:hAnsi="Times"/>
        </w:rPr>
        <w:t xml:space="preserve">Appendix Table 5 and </w:t>
      </w:r>
      <w:r w:rsidR="00155EA4">
        <w:rPr>
          <w:rFonts w:ascii="Times" w:hAnsi="Times"/>
        </w:rPr>
        <w:t xml:space="preserve">Appendix Table </w:t>
      </w:r>
      <w:r w:rsidR="0084253D" w:rsidRPr="00DF7971">
        <w:rPr>
          <w:rFonts w:ascii="Times" w:hAnsi="Times"/>
        </w:rPr>
        <w:t xml:space="preserve">6 presents the reporting rates. Reporting rates in both tables were </w:t>
      </w:r>
      <w:r w:rsidR="00B34CDF">
        <w:rPr>
          <w:rFonts w:ascii="Times" w:hAnsi="Times"/>
        </w:rPr>
        <w:t>consistently</w:t>
      </w:r>
      <w:r w:rsidR="0084253D" w:rsidRPr="00DF7971">
        <w:rPr>
          <w:rFonts w:ascii="Times" w:hAnsi="Times"/>
        </w:rPr>
        <w:t xml:space="preserve"> low, and the decrease of reporting rates for UTI from 2011 – 2015 to 2016 – 2017 corresponds to the </w:t>
      </w:r>
      <w:r w:rsidR="00051FA8">
        <w:rPr>
          <w:rFonts w:ascii="Times" w:hAnsi="Times"/>
        </w:rPr>
        <w:t xml:space="preserve">negative </w:t>
      </w:r>
      <w:r w:rsidR="0084253D" w:rsidRPr="00DF7971">
        <w:rPr>
          <w:rFonts w:ascii="Times" w:hAnsi="Times"/>
        </w:rPr>
        <w:t>year effect</w:t>
      </w:r>
      <w:r w:rsidR="00051FA8">
        <w:rPr>
          <w:rFonts w:ascii="Times" w:hAnsi="Times"/>
        </w:rPr>
        <w:t>s</w:t>
      </w:r>
      <w:r w:rsidR="0084253D" w:rsidRPr="00DF7971">
        <w:rPr>
          <w:rFonts w:ascii="Times" w:hAnsi="Times"/>
        </w:rPr>
        <w:t xml:space="preserve"> shown in the </w:t>
      </w:r>
      <w:r w:rsidR="00E44BF1" w:rsidRPr="00DF7971">
        <w:rPr>
          <w:rFonts w:ascii="Times" w:hAnsi="Times"/>
        </w:rPr>
        <w:t>nursing home random effects model in Appendix Table 2.</w:t>
      </w:r>
      <w:r w:rsidR="00482C69" w:rsidRPr="00DF7971">
        <w:rPr>
          <w:rFonts w:ascii="Times" w:hAnsi="Times"/>
        </w:rPr>
        <w:t xml:space="preserve"> </w:t>
      </w:r>
    </w:p>
    <w:p w14:paraId="4815D912" w14:textId="77777777" w:rsidR="00482C69" w:rsidRPr="001D3525" w:rsidRDefault="00482C69" w:rsidP="001D3525">
      <w:pPr>
        <w:rPr>
          <w:rFonts w:ascii="Times" w:hAnsi="Times"/>
          <w:b/>
          <w:bCs/>
        </w:rPr>
      </w:pPr>
    </w:p>
    <w:p w14:paraId="38E7172B" w14:textId="31343D0C" w:rsidR="00B139EB" w:rsidRPr="005B0D64" w:rsidRDefault="00B139EB" w:rsidP="00011245">
      <w:pPr>
        <w:pStyle w:val="ListParagraph"/>
        <w:numPr>
          <w:ilvl w:val="0"/>
          <w:numId w:val="1"/>
        </w:numPr>
        <w:rPr>
          <w:rFonts w:ascii="Times" w:hAnsi="Times"/>
          <w:b/>
          <w:bCs/>
        </w:rPr>
      </w:pPr>
      <w:r w:rsidRPr="005B0D64">
        <w:rPr>
          <w:rFonts w:ascii="Times" w:hAnsi="Times"/>
          <w:b/>
          <w:bCs/>
        </w:rPr>
        <w:t>Code description</w:t>
      </w:r>
    </w:p>
    <w:p w14:paraId="47CA0F22" w14:textId="1F357040" w:rsidR="002A59C3" w:rsidRPr="005B0D64" w:rsidRDefault="008F513A" w:rsidP="002A59C3">
      <w:pPr>
        <w:rPr>
          <w:rFonts w:ascii="Times" w:hAnsi="Times"/>
        </w:rPr>
      </w:pPr>
      <w:r>
        <w:rPr>
          <w:rFonts w:ascii="Times" w:hAnsi="Times"/>
        </w:rPr>
        <w:t xml:space="preserve">Below is a description </w:t>
      </w:r>
      <w:r w:rsidR="003974AB">
        <w:rPr>
          <w:rFonts w:ascii="Times" w:hAnsi="Times"/>
        </w:rPr>
        <w:t>of</w:t>
      </w:r>
      <w:r>
        <w:rPr>
          <w:rFonts w:ascii="Times" w:hAnsi="Times"/>
        </w:rPr>
        <w:t xml:space="preserve"> code scripts for th</w:t>
      </w:r>
      <w:r w:rsidR="002D5A6D">
        <w:rPr>
          <w:rFonts w:ascii="Times" w:hAnsi="Times"/>
        </w:rPr>
        <w:t>is study</w:t>
      </w:r>
      <w:r>
        <w:rPr>
          <w:rFonts w:ascii="Times" w:hAnsi="Times"/>
        </w:rPr>
        <w:t xml:space="preserve">. </w:t>
      </w:r>
      <w:r w:rsidR="002A59C3" w:rsidRPr="005B0D64">
        <w:rPr>
          <w:rFonts w:ascii="Times" w:hAnsi="Times"/>
        </w:rPr>
        <w:t xml:space="preserve">All code listed below </w:t>
      </w:r>
      <w:r w:rsidR="002B4968">
        <w:rPr>
          <w:rFonts w:ascii="Times" w:hAnsi="Times"/>
        </w:rPr>
        <w:t>is</w:t>
      </w:r>
      <w:r w:rsidR="002A59C3" w:rsidRPr="005B0D64">
        <w:rPr>
          <w:rFonts w:ascii="Times" w:hAnsi="Times"/>
        </w:rPr>
        <w:t xml:space="preserve"> available at </w:t>
      </w:r>
      <w:r w:rsidR="00767F41">
        <w:rPr>
          <w:rFonts w:ascii="Times" w:hAnsi="Times"/>
        </w:rPr>
        <w:t>&lt;link removed for blinded review&gt;</w:t>
      </w:r>
      <w:r w:rsidR="002A59C3" w:rsidRPr="005B0D64">
        <w:rPr>
          <w:rFonts w:ascii="Times" w:hAnsi="Times"/>
        </w:rPr>
        <w:t xml:space="preserve">. </w:t>
      </w:r>
    </w:p>
    <w:p w14:paraId="53F4AA12" w14:textId="6C2D6920" w:rsidR="002A59C3" w:rsidRPr="005B0D64" w:rsidRDefault="002A59C3" w:rsidP="002A59C3">
      <w:pPr>
        <w:rPr>
          <w:rFonts w:ascii="Times" w:hAnsi="Times"/>
        </w:rPr>
      </w:pPr>
    </w:p>
    <w:p w14:paraId="2526E2BE" w14:textId="60A283CA" w:rsidR="002A59C3" w:rsidRPr="005B0D64" w:rsidRDefault="002A59C3" w:rsidP="002A59C3">
      <w:pPr>
        <w:rPr>
          <w:rFonts w:ascii="Times" w:hAnsi="Times"/>
        </w:rPr>
      </w:pPr>
      <w:r w:rsidRPr="005B0D64">
        <w:rPr>
          <w:rFonts w:ascii="Times" w:hAnsi="Times"/>
        </w:rPr>
        <w:t>We used SAS 9.4, Stata/MP 17.0</w:t>
      </w:r>
      <w:r w:rsidR="00583F5C" w:rsidRPr="005B0D64">
        <w:rPr>
          <w:rFonts w:ascii="Times" w:hAnsi="Times"/>
        </w:rPr>
        <w:t>,</w:t>
      </w:r>
      <w:r w:rsidRPr="005B0D64">
        <w:rPr>
          <w:rFonts w:ascii="Times" w:hAnsi="Times"/>
        </w:rPr>
        <w:t xml:space="preserve"> and Python 3.8 for this analysis.</w:t>
      </w:r>
    </w:p>
    <w:p w14:paraId="7F5F4E53" w14:textId="77777777" w:rsidR="00DC5396" w:rsidRPr="005B0D64" w:rsidRDefault="00DC5396" w:rsidP="002A59C3">
      <w:pPr>
        <w:rPr>
          <w:rFonts w:ascii="Times" w:hAnsi="Times"/>
        </w:rPr>
      </w:pPr>
    </w:p>
    <w:p w14:paraId="67D4F5DF" w14:textId="1934240E" w:rsidR="001836AC" w:rsidRPr="005B0D64" w:rsidRDefault="00E812A3" w:rsidP="00A440C5">
      <w:pPr>
        <w:rPr>
          <w:rFonts w:ascii="Times" w:hAnsi="Times"/>
        </w:rPr>
      </w:pPr>
      <w:r w:rsidRPr="005B0D64">
        <w:rPr>
          <w:rFonts w:ascii="Times" w:hAnsi="Times"/>
        </w:rPr>
        <w:t xml:space="preserve">Step 1: Identify infection claims for UTI and pneumonia from hospital and SNF claims in </w:t>
      </w:r>
      <w:proofErr w:type="spellStart"/>
      <w:r w:rsidRPr="005B0D64">
        <w:rPr>
          <w:rFonts w:ascii="Times" w:hAnsi="Times"/>
        </w:rPr>
        <w:t>MedPAR</w:t>
      </w:r>
      <w:proofErr w:type="spellEnd"/>
    </w:p>
    <w:tbl>
      <w:tblPr>
        <w:tblW w:w="10440" w:type="dxa"/>
        <w:jc w:val="center"/>
        <w:tblLook w:val="04A0" w:firstRow="1" w:lastRow="0" w:firstColumn="1" w:lastColumn="0" w:noHBand="0" w:noVBand="1"/>
      </w:tblPr>
      <w:tblGrid>
        <w:gridCol w:w="2496"/>
        <w:gridCol w:w="927"/>
        <w:gridCol w:w="2535"/>
        <w:gridCol w:w="2496"/>
        <w:gridCol w:w="1986"/>
      </w:tblGrid>
      <w:tr w:rsidR="00E812A3" w:rsidRPr="005B0D64" w14:paraId="3D207683" w14:textId="77777777" w:rsidTr="003419C7">
        <w:trPr>
          <w:trHeight w:val="320"/>
          <w:tblHeader/>
          <w:jc w:val="center"/>
        </w:trPr>
        <w:tc>
          <w:tcPr>
            <w:tcW w:w="2357" w:type="dxa"/>
            <w:tcBorders>
              <w:top w:val="nil"/>
              <w:left w:val="nil"/>
              <w:bottom w:val="nil"/>
              <w:right w:val="nil"/>
            </w:tcBorders>
            <w:shd w:val="clear" w:color="000000" w:fill="D0CECE"/>
            <w:hideMark/>
          </w:tcPr>
          <w:p w14:paraId="73555028" w14:textId="77777777" w:rsidR="00E812A3" w:rsidRPr="005B0D64" w:rsidRDefault="00E812A3" w:rsidP="00E812A3">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Script Name</w:t>
            </w:r>
          </w:p>
        </w:tc>
        <w:tc>
          <w:tcPr>
            <w:tcW w:w="887" w:type="dxa"/>
            <w:tcBorders>
              <w:top w:val="nil"/>
              <w:left w:val="nil"/>
              <w:bottom w:val="nil"/>
              <w:right w:val="nil"/>
            </w:tcBorders>
            <w:shd w:val="clear" w:color="000000" w:fill="D0CECE"/>
            <w:hideMark/>
          </w:tcPr>
          <w:p w14:paraId="2AF103CC" w14:textId="77777777" w:rsidR="00E812A3" w:rsidRPr="005B0D64" w:rsidRDefault="00E812A3" w:rsidP="00E812A3">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Infection type</w:t>
            </w:r>
          </w:p>
        </w:tc>
        <w:tc>
          <w:tcPr>
            <w:tcW w:w="3082" w:type="dxa"/>
            <w:tcBorders>
              <w:top w:val="nil"/>
              <w:left w:val="nil"/>
              <w:bottom w:val="nil"/>
              <w:right w:val="nil"/>
            </w:tcBorders>
            <w:shd w:val="clear" w:color="000000" w:fill="D0CECE"/>
            <w:hideMark/>
          </w:tcPr>
          <w:p w14:paraId="7B2B66EC" w14:textId="77777777" w:rsidR="00E812A3" w:rsidRPr="005B0D64" w:rsidRDefault="00E812A3" w:rsidP="00E812A3">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Description</w:t>
            </w:r>
          </w:p>
        </w:tc>
        <w:tc>
          <w:tcPr>
            <w:tcW w:w="2375" w:type="dxa"/>
            <w:tcBorders>
              <w:top w:val="nil"/>
              <w:left w:val="nil"/>
              <w:bottom w:val="nil"/>
              <w:right w:val="nil"/>
            </w:tcBorders>
            <w:shd w:val="clear" w:color="000000" w:fill="D0CECE"/>
            <w:hideMark/>
          </w:tcPr>
          <w:p w14:paraId="4B186651" w14:textId="77777777" w:rsidR="00E812A3" w:rsidRPr="005B0D64" w:rsidRDefault="00E812A3" w:rsidP="00E812A3">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Input</w:t>
            </w:r>
          </w:p>
        </w:tc>
        <w:tc>
          <w:tcPr>
            <w:tcW w:w="1739" w:type="dxa"/>
            <w:tcBorders>
              <w:top w:val="nil"/>
              <w:left w:val="nil"/>
              <w:bottom w:val="nil"/>
              <w:right w:val="nil"/>
            </w:tcBorders>
            <w:shd w:val="clear" w:color="000000" w:fill="D0CECE"/>
            <w:hideMark/>
          </w:tcPr>
          <w:p w14:paraId="021A1190" w14:textId="77777777" w:rsidR="00E812A3" w:rsidRPr="005B0D64" w:rsidRDefault="00E812A3" w:rsidP="00E812A3">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Output</w:t>
            </w:r>
          </w:p>
        </w:tc>
      </w:tr>
      <w:tr w:rsidR="00E812A3" w:rsidRPr="005B0D64" w14:paraId="2996F9AE" w14:textId="77777777" w:rsidTr="007C5BA0">
        <w:trPr>
          <w:trHeight w:val="2916"/>
          <w:jc w:val="center"/>
        </w:trPr>
        <w:tc>
          <w:tcPr>
            <w:tcW w:w="2357" w:type="dxa"/>
            <w:tcBorders>
              <w:top w:val="nil"/>
              <w:left w:val="nil"/>
              <w:bottom w:val="nil"/>
              <w:right w:val="nil"/>
            </w:tcBorders>
            <w:shd w:val="clear" w:color="auto" w:fill="auto"/>
            <w:hideMark/>
          </w:tcPr>
          <w:p w14:paraId="216F5816"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medpar_infections_noadmission.py</w:t>
            </w:r>
          </w:p>
        </w:tc>
        <w:tc>
          <w:tcPr>
            <w:tcW w:w="887" w:type="dxa"/>
            <w:tcBorders>
              <w:top w:val="nil"/>
              <w:left w:val="nil"/>
              <w:bottom w:val="nil"/>
              <w:right w:val="nil"/>
            </w:tcBorders>
            <w:shd w:val="clear" w:color="auto" w:fill="auto"/>
            <w:hideMark/>
          </w:tcPr>
          <w:p w14:paraId="4792FBF7"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082" w:type="dxa"/>
            <w:tcBorders>
              <w:top w:val="nil"/>
              <w:left w:val="nil"/>
              <w:bottom w:val="nil"/>
              <w:right w:val="nil"/>
            </w:tcBorders>
            <w:shd w:val="clear" w:color="auto" w:fill="auto"/>
            <w:hideMark/>
          </w:tcPr>
          <w:p w14:paraId="6CD90081" w14:textId="3792E72D" w:rsidR="00E812A3" w:rsidRPr="005B0D64" w:rsidRDefault="003419C7"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Identify</w:t>
            </w:r>
            <w:r w:rsidR="00E812A3" w:rsidRPr="005B0D64">
              <w:rPr>
                <w:rFonts w:ascii="Times" w:eastAsia="Times New Roman" w:hAnsi="Times" w:cs="Calibri"/>
                <w:color w:val="000000"/>
                <w:sz w:val="16"/>
                <w:szCs w:val="16"/>
              </w:rPr>
              <w:t xml:space="preserve"> UTI and pneumonia hospital claims from </w:t>
            </w:r>
            <w:proofErr w:type="spellStart"/>
            <w:r w:rsidR="00E812A3" w:rsidRPr="005B0D64">
              <w:rPr>
                <w:rFonts w:ascii="Times" w:eastAsia="Times New Roman" w:hAnsi="Times" w:cs="Calibri"/>
                <w:color w:val="000000"/>
                <w:sz w:val="16"/>
                <w:szCs w:val="16"/>
              </w:rPr>
              <w:t>MedPAR</w:t>
            </w:r>
            <w:proofErr w:type="spellEnd"/>
            <w:r w:rsidR="00E812A3" w:rsidRPr="005B0D64">
              <w:rPr>
                <w:rFonts w:ascii="Times" w:eastAsia="Times New Roman" w:hAnsi="Times" w:cs="Calibri"/>
                <w:color w:val="000000"/>
                <w:sz w:val="16"/>
                <w:szCs w:val="16"/>
              </w:rPr>
              <w:t xml:space="preserve"> hospital claims data according to diagnosis code and their corresponding POA indicators for the diagnosis code. These claims are </w:t>
            </w:r>
            <w:r w:rsidRPr="005B0D64">
              <w:rPr>
                <w:rFonts w:ascii="Times" w:eastAsia="Times New Roman" w:hAnsi="Times" w:cs="Calibri"/>
                <w:color w:val="000000"/>
                <w:sz w:val="16"/>
                <w:szCs w:val="16"/>
              </w:rPr>
              <w:t>categorized</w:t>
            </w:r>
            <w:r w:rsidR="00E812A3" w:rsidRPr="005B0D64">
              <w:rPr>
                <w:rFonts w:ascii="Times" w:eastAsia="Times New Roman" w:hAnsi="Times" w:cs="Calibri"/>
                <w:color w:val="000000"/>
                <w:sz w:val="16"/>
                <w:szCs w:val="16"/>
              </w:rPr>
              <w:t xml:space="preserve"> as primary (principal diagnosis code), second (the second diagnosis code), and secondary (any remaining secondary diagnosis code) UTI or pneumonia claims. Later, the second and the secondary claims were combined into the secondary diagnosis claims.</w:t>
            </w:r>
          </w:p>
        </w:tc>
        <w:tc>
          <w:tcPr>
            <w:tcW w:w="2375" w:type="dxa"/>
            <w:tcBorders>
              <w:top w:val="nil"/>
              <w:left w:val="nil"/>
              <w:bottom w:val="nil"/>
              <w:right w:val="nil"/>
            </w:tcBorders>
            <w:shd w:val="clear" w:color="auto" w:fill="auto"/>
            <w:hideMark/>
          </w:tcPr>
          <w:p w14:paraId="5BF54388" w14:textId="77777777" w:rsidR="00E812A3" w:rsidRPr="005B0D64" w:rsidRDefault="00E812A3" w:rsidP="00E812A3">
            <w:pPr>
              <w:rPr>
                <w:rFonts w:ascii="Times" w:eastAsia="Times New Roman" w:hAnsi="Times" w:cs="Calibri"/>
                <w:color w:val="000000"/>
                <w:sz w:val="16"/>
                <w:szCs w:val="16"/>
              </w:rPr>
            </w:pPr>
            <w:proofErr w:type="spellStart"/>
            <w:r w:rsidRPr="005B0D64">
              <w:rPr>
                <w:rFonts w:ascii="Times" w:eastAsia="Times New Roman" w:hAnsi="Times" w:cs="Calibri"/>
                <w:color w:val="000000"/>
                <w:sz w:val="16"/>
                <w:szCs w:val="16"/>
              </w:rPr>
              <w:t>MedPAR</w:t>
            </w:r>
            <w:proofErr w:type="spellEnd"/>
            <w:r w:rsidRPr="005B0D64">
              <w:rPr>
                <w:rFonts w:ascii="Times" w:eastAsia="Times New Roman" w:hAnsi="Times" w:cs="Calibri"/>
                <w:color w:val="000000"/>
                <w:sz w:val="16"/>
                <w:szCs w:val="16"/>
              </w:rPr>
              <w:t xml:space="preserve"> data for 100% sample of Medicare fee-for-service beneficiaries in 2011 - 2017 </w:t>
            </w:r>
          </w:p>
        </w:tc>
        <w:tc>
          <w:tcPr>
            <w:tcW w:w="1739" w:type="dxa"/>
            <w:tcBorders>
              <w:top w:val="nil"/>
              <w:left w:val="nil"/>
              <w:bottom w:val="nil"/>
              <w:right w:val="nil"/>
            </w:tcBorders>
            <w:shd w:val="clear" w:color="auto" w:fill="auto"/>
            <w:hideMark/>
          </w:tcPr>
          <w:p w14:paraId="6B2C9D2F"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primaryUTI</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secondUTI</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secondaryUTI</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primaryPNEU</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secondPNEU</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secondaryPNEU</w:t>
            </w:r>
            <w:proofErr w:type="spellEnd"/>
            <w:r w:rsidRPr="005B0D64">
              <w:rPr>
                <w:rFonts w:ascii="Times" w:eastAsia="Times New Roman" w:hAnsi="Times" w:cs="Calibri"/>
                <w:color w:val="000000"/>
                <w:sz w:val="16"/>
                <w:szCs w:val="16"/>
              </w:rPr>
              <w:t>/</w:t>
            </w:r>
          </w:p>
        </w:tc>
      </w:tr>
      <w:tr w:rsidR="00E812A3" w:rsidRPr="005B0D64" w14:paraId="6B2A3C59" w14:textId="77777777" w:rsidTr="007C5BA0">
        <w:trPr>
          <w:trHeight w:val="1224"/>
          <w:jc w:val="center"/>
        </w:trPr>
        <w:tc>
          <w:tcPr>
            <w:tcW w:w="2357" w:type="dxa"/>
            <w:tcBorders>
              <w:top w:val="nil"/>
              <w:left w:val="nil"/>
              <w:bottom w:val="nil"/>
              <w:right w:val="nil"/>
            </w:tcBorders>
            <w:shd w:val="clear" w:color="auto" w:fill="auto"/>
            <w:hideMark/>
          </w:tcPr>
          <w:p w14:paraId="1FF54761"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lastRenderedPageBreak/>
              <w:t>merge_mbsf.py</w:t>
            </w:r>
          </w:p>
        </w:tc>
        <w:tc>
          <w:tcPr>
            <w:tcW w:w="887" w:type="dxa"/>
            <w:tcBorders>
              <w:top w:val="nil"/>
              <w:left w:val="nil"/>
              <w:bottom w:val="nil"/>
              <w:right w:val="nil"/>
            </w:tcBorders>
            <w:shd w:val="clear" w:color="auto" w:fill="auto"/>
            <w:hideMark/>
          </w:tcPr>
          <w:p w14:paraId="1FC00C70"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082" w:type="dxa"/>
            <w:tcBorders>
              <w:top w:val="nil"/>
              <w:left w:val="nil"/>
              <w:bottom w:val="nil"/>
              <w:right w:val="nil"/>
            </w:tcBorders>
            <w:shd w:val="clear" w:color="auto" w:fill="auto"/>
            <w:hideMark/>
          </w:tcPr>
          <w:p w14:paraId="25A9E102"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Merge UTI and pneumonia hospital claims with Master Beneficiary Summary File (MBSF) for patient characteristics and subset the population to only fee-for-service beneficiaries.</w:t>
            </w:r>
          </w:p>
        </w:tc>
        <w:tc>
          <w:tcPr>
            <w:tcW w:w="2375" w:type="dxa"/>
            <w:tcBorders>
              <w:top w:val="nil"/>
              <w:left w:val="nil"/>
              <w:bottom w:val="nil"/>
              <w:right w:val="nil"/>
            </w:tcBorders>
            <w:shd w:val="clear" w:color="auto" w:fill="auto"/>
            <w:hideMark/>
          </w:tcPr>
          <w:p w14:paraId="0129C5AC"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from medpar_infections_noadmission.py and MBSF data</w:t>
            </w:r>
          </w:p>
        </w:tc>
        <w:tc>
          <w:tcPr>
            <w:tcW w:w="1739" w:type="dxa"/>
            <w:tcBorders>
              <w:top w:val="nil"/>
              <w:left w:val="nil"/>
              <w:bottom w:val="nil"/>
              <w:right w:val="nil"/>
            </w:tcBorders>
            <w:shd w:val="clear" w:color="auto" w:fill="auto"/>
            <w:hideMark/>
          </w:tcPr>
          <w:p w14:paraId="3A9116F3"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primaryUTI_MBSF</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secondUTI_MBSF</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secondaryUT_MBSFI</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primaryPNEU_MBSF</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secondPNEU_MBSF</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secondaryPNEU_MBSF</w:t>
            </w:r>
            <w:proofErr w:type="spellEnd"/>
            <w:r w:rsidRPr="005B0D64">
              <w:rPr>
                <w:rFonts w:ascii="Times" w:eastAsia="Times New Roman" w:hAnsi="Times" w:cs="Calibri"/>
                <w:color w:val="000000"/>
                <w:sz w:val="16"/>
                <w:szCs w:val="16"/>
              </w:rPr>
              <w:t>/</w:t>
            </w:r>
          </w:p>
        </w:tc>
      </w:tr>
      <w:tr w:rsidR="00E812A3" w:rsidRPr="005B0D64" w14:paraId="63F0907C" w14:textId="77777777" w:rsidTr="003419C7">
        <w:trPr>
          <w:trHeight w:val="963"/>
          <w:jc w:val="center"/>
        </w:trPr>
        <w:tc>
          <w:tcPr>
            <w:tcW w:w="2357" w:type="dxa"/>
            <w:tcBorders>
              <w:top w:val="nil"/>
              <w:left w:val="nil"/>
              <w:bottom w:val="nil"/>
              <w:right w:val="nil"/>
            </w:tcBorders>
            <w:shd w:val="clear" w:color="auto" w:fill="auto"/>
            <w:hideMark/>
          </w:tcPr>
          <w:p w14:paraId="4E59FFFE"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snf_infections.py</w:t>
            </w:r>
          </w:p>
        </w:tc>
        <w:tc>
          <w:tcPr>
            <w:tcW w:w="887" w:type="dxa"/>
            <w:tcBorders>
              <w:top w:val="nil"/>
              <w:left w:val="nil"/>
              <w:bottom w:val="nil"/>
              <w:right w:val="nil"/>
            </w:tcBorders>
            <w:shd w:val="clear" w:color="auto" w:fill="auto"/>
            <w:hideMark/>
          </w:tcPr>
          <w:p w14:paraId="6DBE8F35"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082" w:type="dxa"/>
            <w:tcBorders>
              <w:top w:val="nil"/>
              <w:left w:val="nil"/>
              <w:bottom w:val="nil"/>
              <w:right w:val="nil"/>
            </w:tcBorders>
            <w:shd w:val="clear" w:color="auto" w:fill="auto"/>
            <w:hideMark/>
          </w:tcPr>
          <w:p w14:paraId="4288DF96"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Identify primary SNF claims from </w:t>
            </w:r>
            <w:proofErr w:type="spellStart"/>
            <w:r w:rsidRPr="005B0D64">
              <w:rPr>
                <w:rFonts w:ascii="Times" w:eastAsia="Times New Roman" w:hAnsi="Times" w:cs="Calibri"/>
                <w:color w:val="000000"/>
                <w:sz w:val="16"/>
                <w:szCs w:val="16"/>
              </w:rPr>
              <w:t>MedPAR</w:t>
            </w:r>
            <w:proofErr w:type="spellEnd"/>
            <w:r w:rsidRPr="005B0D64">
              <w:rPr>
                <w:rFonts w:ascii="Times" w:eastAsia="Times New Roman" w:hAnsi="Times" w:cs="Calibri"/>
                <w:color w:val="000000"/>
                <w:sz w:val="16"/>
                <w:szCs w:val="16"/>
              </w:rPr>
              <w:t xml:space="preserve"> where the first or the second diagnosis code is related to UTI or pneumonia.</w:t>
            </w:r>
          </w:p>
        </w:tc>
        <w:tc>
          <w:tcPr>
            <w:tcW w:w="2375" w:type="dxa"/>
            <w:tcBorders>
              <w:top w:val="nil"/>
              <w:left w:val="nil"/>
              <w:bottom w:val="nil"/>
              <w:right w:val="nil"/>
            </w:tcBorders>
            <w:shd w:val="clear" w:color="auto" w:fill="auto"/>
            <w:hideMark/>
          </w:tcPr>
          <w:p w14:paraId="17F656BC" w14:textId="77777777" w:rsidR="00E812A3" w:rsidRPr="005B0D64" w:rsidRDefault="00E812A3" w:rsidP="00E812A3">
            <w:pPr>
              <w:rPr>
                <w:rFonts w:ascii="Times" w:eastAsia="Times New Roman" w:hAnsi="Times" w:cs="Calibri"/>
                <w:color w:val="000000"/>
                <w:sz w:val="16"/>
                <w:szCs w:val="16"/>
              </w:rPr>
            </w:pPr>
            <w:proofErr w:type="spellStart"/>
            <w:r w:rsidRPr="005B0D64">
              <w:rPr>
                <w:rFonts w:ascii="Times" w:eastAsia="Times New Roman" w:hAnsi="Times" w:cs="Calibri"/>
                <w:color w:val="000000"/>
                <w:sz w:val="16"/>
                <w:szCs w:val="16"/>
              </w:rPr>
              <w:t>MedPAR</w:t>
            </w:r>
            <w:proofErr w:type="spellEnd"/>
            <w:r w:rsidRPr="005B0D64">
              <w:rPr>
                <w:rFonts w:ascii="Times" w:eastAsia="Times New Roman" w:hAnsi="Times" w:cs="Calibri"/>
                <w:color w:val="000000"/>
                <w:sz w:val="16"/>
                <w:szCs w:val="16"/>
              </w:rPr>
              <w:t xml:space="preserve"> data for 100% sample of Medicare fee-for-service beneficiaries in 2011 - 2017 </w:t>
            </w:r>
          </w:p>
        </w:tc>
        <w:tc>
          <w:tcPr>
            <w:tcW w:w="1739" w:type="dxa"/>
            <w:tcBorders>
              <w:top w:val="nil"/>
              <w:left w:val="nil"/>
              <w:bottom w:val="nil"/>
              <w:right w:val="nil"/>
            </w:tcBorders>
            <w:shd w:val="clear" w:color="auto" w:fill="auto"/>
            <w:hideMark/>
          </w:tcPr>
          <w:p w14:paraId="606A2A95"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SNFprimaryUTI</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SNFprimaryPNEU</w:t>
            </w:r>
            <w:proofErr w:type="spellEnd"/>
            <w:r w:rsidRPr="005B0D64">
              <w:rPr>
                <w:rFonts w:ascii="Times" w:eastAsia="Times New Roman" w:hAnsi="Times" w:cs="Calibri"/>
                <w:color w:val="000000"/>
                <w:sz w:val="16"/>
                <w:szCs w:val="16"/>
              </w:rPr>
              <w:t>/</w:t>
            </w:r>
          </w:p>
        </w:tc>
      </w:tr>
      <w:tr w:rsidR="00E812A3" w:rsidRPr="005B0D64" w14:paraId="3E4D3A80" w14:textId="77777777" w:rsidTr="00FC2CAD">
        <w:trPr>
          <w:trHeight w:val="1089"/>
          <w:jc w:val="center"/>
        </w:trPr>
        <w:tc>
          <w:tcPr>
            <w:tcW w:w="2357" w:type="dxa"/>
            <w:tcBorders>
              <w:top w:val="nil"/>
              <w:left w:val="nil"/>
              <w:bottom w:val="single" w:sz="4" w:space="0" w:color="auto"/>
              <w:right w:val="nil"/>
            </w:tcBorders>
            <w:shd w:val="clear" w:color="auto" w:fill="auto"/>
            <w:hideMark/>
          </w:tcPr>
          <w:p w14:paraId="1EE3D6A4"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merge_snf_mbsf.py</w:t>
            </w:r>
          </w:p>
        </w:tc>
        <w:tc>
          <w:tcPr>
            <w:tcW w:w="887" w:type="dxa"/>
            <w:tcBorders>
              <w:top w:val="nil"/>
              <w:left w:val="nil"/>
              <w:bottom w:val="single" w:sz="4" w:space="0" w:color="auto"/>
              <w:right w:val="nil"/>
            </w:tcBorders>
            <w:shd w:val="clear" w:color="auto" w:fill="auto"/>
            <w:hideMark/>
          </w:tcPr>
          <w:p w14:paraId="25AE1324"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082" w:type="dxa"/>
            <w:tcBorders>
              <w:top w:val="nil"/>
              <w:left w:val="nil"/>
              <w:bottom w:val="single" w:sz="4" w:space="0" w:color="auto"/>
              <w:right w:val="nil"/>
            </w:tcBorders>
            <w:shd w:val="clear" w:color="auto" w:fill="auto"/>
            <w:hideMark/>
          </w:tcPr>
          <w:p w14:paraId="22212372"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Merge SNF claims with Master Beneficiary Summary File (MBSF) for patient characteristics and subset the population to only fee-for-service beneficiaries.</w:t>
            </w:r>
          </w:p>
        </w:tc>
        <w:tc>
          <w:tcPr>
            <w:tcW w:w="2375" w:type="dxa"/>
            <w:tcBorders>
              <w:top w:val="nil"/>
              <w:left w:val="nil"/>
              <w:bottom w:val="single" w:sz="4" w:space="0" w:color="auto"/>
              <w:right w:val="nil"/>
            </w:tcBorders>
            <w:shd w:val="clear" w:color="auto" w:fill="auto"/>
            <w:hideMark/>
          </w:tcPr>
          <w:p w14:paraId="6C599E4F"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from snf_infections.py and MBSF data</w:t>
            </w:r>
          </w:p>
        </w:tc>
        <w:tc>
          <w:tcPr>
            <w:tcW w:w="1739" w:type="dxa"/>
            <w:tcBorders>
              <w:top w:val="nil"/>
              <w:left w:val="nil"/>
              <w:bottom w:val="single" w:sz="4" w:space="0" w:color="auto"/>
              <w:right w:val="nil"/>
            </w:tcBorders>
            <w:shd w:val="clear" w:color="auto" w:fill="auto"/>
            <w:hideMark/>
          </w:tcPr>
          <w:p w14:paraId="451B2AFE" w14:textId="77777777" w:rsidR="00E812A3" w:rsidRPr="005B0D64" w:rsidRDefault="00E812A3" w:rsidP="00E812A3">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proofErr w:type="spellStart"/>
            <w:r w:rsidRPr="005B0D64">
              <w:rPr>
                <w:rFonts w:ascii="Times" w:eastAsia="Times New Roman" w:hAnsi="Times" w:cs="Calibri"/>
                <w:color w:val="000000"/>
                <w:sz w:val="16"/>
                <w:szCs w:val="16"/>
              </w:rPr>
              <w:t>SNFprimaryUTI_MBSF</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SNFprimaryPNEU_MBSF</w:t>
            </w:r>
            <w:proofErr w:type="spellEnd"/>
            <w:r w:rsidRPr="005B0D64">
              <w:rPr>
                <w:rFonts w:ascii="Times" w:eastAsia="Times New Roman" w:hAnsi="Times" w:cs="Calibri"/>
                <w:color w:val="000000"/>
                <w:sz w:val="16"/>
                <w:szCs w:val="16"/>
              </w:rPr>
              <w:t>/</w:t>
            </w:r>
          </w:p>
        </w:tc>
      </w:tr>
    </w:tbl>
    <w:p w14:paraId="0057F6D2" w14:textId="77777777" w:rsidR="00E812A3" w:rsidRPr="005B0D64" w:rsidRDefault="00E812A3" w:rsidP="00A440C5">
      <w:pPr>
        <w:rPr>
          <w:rFonts w:ascii="Times" w:hAnsi="Times"/>
        </w:rPr>
      </w:pPr>
    </w:p>
    <w:p w14:paraId="39232EE9" w14:textId="40473019" w:rsidR="004F6057" w:rsidRPr="005B0D64" w:rsidRDefault="00E812A3" w:rsidP="00E812A3">
      <w:pPr>
        <w:rPr>
          <w:rFonts w:ascii="Times" w:hAnsi="Times"/>
        </w:rPr>
      </w:pPr>
      <w:r w:rsidRPr="005B0D64">
        <w:rPr>
          <w:rFonts w:ascii="Times" w:hAnsi="Times"/>
        </w:rPr>
        <w:t xml:space="preserve">Step 2: </w:t>
      </w:r>
      <w:r w:rsidR="00BF6DEB" w:rsidRPr="005B0D64">
        <w:rPr>
          <w:rFonts w:ascii="Times" w:hAnsi="Times"/>
        </w:rPr>
        <w:t>Link infection claims with MDS assessments</w:t>
      </w:r>
    </w:p>
    <w:tbl>
      <w:tblPr>
        <w:tblW w:w="10440" w:type="dxa"/>
        <w:jc w:val="center"/>
        <w:tblLook w:val="04A0" w:firstRow="1" w:lastRow="0" w:firstColumn="1" w:lastColumn="0" w:noHBand="0" w:noVBand="1"/>
      </w:tblPr>
      <w:tblGrid>
        <w:gridCol w:w="1936"/>
        <w:gridCol w:w="936"/>
        <w:gridCol w:w="3412"/>
        <w:gridCol w:w="2330"/>
        <w:gridCol w:w="1826"/>
      </w:tblGrid>
      <w:tr w:rsidR="00A02BC5" w:rsidRPr="005B0D64" w14:paraId="1943D5B0" w14:textId="77777777" w:rsidTr="003419C7">
        <w:trPr>
          <w:trHeight w:val="320"/>
          <w:tblHeader/>
          <w:jc w:val="center"/>
        </w:trPr>
        <w:tc>
          <w:tcPr>
            <w:tcW w:w="1783" w:type="dxa"/>
            <w:tcBorders>
              <w:top w:val="nil"/>
              <w:left w:val="nil"/>
              <w:bottom w:val="nil"/>
              <w:right w:val="nil"/>
            </w:tcBorders>
            <w:shd w:val="clear" w:color="000000" w:fill="D0CECE"/>
            <w:hideMark/>
          </w:tcPr>
          <w:p w14:paraId="50ED182B" w14:textId="77777777" w:rsidR="00A02BC5" w:rsidRPr="005B0D64" w:rsidRDefault="00A02BC5" w:rsidP="00A02BC5">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Script Name</w:t>
            </w:r>
          </w:p>
        </w:tc>
        <w:tc>
          <w:tcPr>
            <w:tcW w:w="916" w:type="dxa"/>
            <w:tcBorders>
              <w:top w:val="nil"/>
              <w:left w:val="nil"/>
              <w:bottom w:val="nil"/>
              <w:right w:val="nil"/>
            </w:tcBorders>
            <w:shd w:val="clear" w:color="000000" w:fill="D0CECE"/>
            <w:hideMark/>
          </w:tcPr>
          <w:p w14:paraId="32C51093" w14:textId="77777777" w:rsidR="00A02BC5" w:rsidRPr="005B0D64" w:rsidRDefault="00A02BC5" w:rsidP="00A02BC5">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Infection type</w:t>
            </w:r>
          </w:p>
        </w:tc>
        <w:tc>
          <w:tcPr>
            <w:tcW w:w="3628" w:type="dxa"/>
            <w:tcBorders>
              <w:top w:val="nil"/>
              <w:left w:val="nil"/>
              <w:bottom w:val="nil"/>
              <w:right w:val="nil"/>
            </w:tcBorders>
            <w:shd w:val="clear" w:color="000000" w:fill="D0CECE"/>
            <w:hideMark/>
          </w:tcPr>
          <w:p w14:paraId="4D19A0E8" w14:textId="77777777" w:rsidR="00A02BC5" w:rsidRPr="005B0D64" w:rsidRDefault="00A02BC5" w:rsidP="00A02BC5">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Description</w:t>
            </w:r>
          </w:p>
        </w:tc>
        <w:tc>
          <w:tcPr>
            <w:tcW w:w="2362" w:type="dxa"/>
            <w:tcBorders>
              <w:top w:val="nil"/>
              <w:left w:val="nil"/>
              <w:bottom w:val="nil"/>
              <w:right w:val="nil"/>
            </w:tcBorders>
            <w:shd w:val="clear" w:color="000000" w:fill="D0CECE"/>
            <w:hideMark/>
          </w:tcPr>
          <w:p w14:paraId="6B3EC563" w14:textId="77777777" w:rsidR="00A02BC5" w:rsidRPr="005B0D64" w:rsidRDefault="00A02BC5" w:rsidP="00A02BC5">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Input</w:t>
            </w:r>
          </w:p>
        </w:tc>
        <w:tc>
          <w:tcPr>
            <w:tcW w:w="1751" w:type="dxa"/>
            <w:tcBorders>
              <w:top w:val="nil"/>
              <w:left w:val="nil"/>
              <w:bottom w:val="nil"/>
              <w:right w:val="nil"/>
            </w:tcBorders>
            <w:shd w:val="clear" w:color="000000" w:fill="D0CECE"/>
            <w:hideMark/>
          </w:tcPr>
          <w:p w14:paraId="62275063" w14:textId="77777777" w:rsidR="00A02BC5" w:rsidRPr="005B0D64" w:rsidRDefault="00A02BC5" w:rsidP="00A02BC5">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Output</w:t>
            </w:r>
          </w:p>
        </w:tc>
      </w:tr>
      <w:tr w:rsidR="00A02BC5" w:rsidRPr="005B0D64" w14:paraId="60F95076" w14:textId="77777777" w:rsidTr="003419C7">
        <w:trPr>
          <w:trHeight w:val="1521"/>
          <w:jc w:val="center"/>
        </w:trPr>
        <w:tc>
          <w:tcPr>
            <w:tcW w:w="1783" w:type="dxa"/>
            <w:tcBorders>
              <w:top w:val="nil"/>
              <w:left w:val="nil"/>
              <w:bottom w:val="nil"/>
              <w:right w:val="nil"/>
            </w:tcBorders>
            <w:shd w:val="clear" w:color="auto" w:fill="auto"/>
            <w:hideMark/>
          </w:tcPr>
          <w:p w14:paraId="5A696DBE"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merge_mds.py</w:t>
            </w:r>
          </w:p>
        </w:tc>
        <w:tc>
          <w:tcPr>
            <w:tcW w:w="916" w:type="dxa"/>
            <w:tcBorders>
              <w:top w:val="nil"/>
              <w:left w:val="nil"/>
              <w:bottom w:val="nil"/>
              <w:right w:val="nil"/>
            </w:tcBorders>
            <w:shd w:val="clear" w:color="auto" w:fill="auto"/>
            <w:hideMark/>
          </w:tcPr>
          <w:p w14:paraId="19A403B1"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628" w:type="dxa"/>
            <w:tcBorders>
              <w:top w:val="nil"/>
              <w:left w:val="nil"/>
              <w:bottom w:val="nil"/>
              <w:right w:val="nil"/>
            </w:tcBorders>
            <w:shd w:val="clear" w:color="auto" w:fill="auto"/>
            <w:hideMark/>
          </w:tcPr>
          <w:p w14:paraId="442E65D5"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Merge UTI and pneumonia hospital claims with nursing home MDS to identify residents discharged from nursing home and admitted to hospital within 1 day and to extract discharge MDS information (for UTI claims only because pneumonia is not reported on discharge assessments) for these residents.</w:t>
            </w:r>
          </w:p>
        </w:tc>
        <w:tc>
          <w:tcPr>
            <w:tcW w:w="2362" w:type="dxa"/>
            <w:tcBorders>
              <w:top w:val="nil"/>
              <w:left w:val="nil"/>
              <w:bottom w:val="nil"/>
              <w:right w:val="nil"/>
            </w:tcBorders>
            <w:shd w:val="clear" w:color="auto" w:fill="auto"/>
            <w:hideMark/>
          </w:tcPr>
          <w:p w14:paraId="43056FA0"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from merge_mbsf.py</w:t>
            </w:r>
          </w:p>
        </w:tc>
        <w:tc>
          <w:tcPr>
            <w:tcW w:w="1751" w:type="dxa"/>
            <w:tcBorders>
              <w:top w:val="nil"/>
              <w:left w:val="nil"/>
              <w:bottom w:val="nil"/>
              <w:right w:val="nil"/>
            </w:tcBorders>
            <w:shd w:val="clear" w:color="auto" w:fill="auto"/>
            <w:hideMark/>
          </w:tcPr>
          <w:p w14:paraId="42981F65"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r w:rsidRPr="005B0D64">
              <w:rPr>
                <w:rFonts w:ascii="Times" w:eastAsia="Times New Roman" w:hAnsi="Times" w:cs="Calibri"/>
                <w:color w:val="000000"/>
                <w:sz w:val="16"/>
                <w:szCs w:val="16"/>
              </w:rPr>
              <w:br/>
              <w:t>CDISCHRG/</w:t>
            </w:r>
          </w:p>
        </w:tc>
      </w:tr>
      <w:tr w:rsidR="00A02BC5" w:rsidRPr="005B0D64" w14:paraId="31C25F6F" w14:textId="77777777" w:rsidTr="00A02BC5">
        <w:trPr>
          <w:trHeight w:val="720"/>
          <w:jc w:val="center"/>
        </w:trPr>
        <w:tc>
          <w:tcPr>
            <w:tcW w:w="1783" w:type="dxa"/>
            <w:tcBorders>
              <w:top w:val="nil"/>
              <w:left w:val="nil"/>
              <w:bottom w:val="nil"/>
              <w:right w:val="nil"/>
            </w:tcBorders>
            <w:shd w:val="clear" w:color="auto" w:fill="auto"/>
            <w:hideMark/>
          </w:tcPr>
          <w:p w14:paraId="5790B8D9"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select_samenh.py</w:t>
            </w:r>
          </w:p>
        </w:tc>
        <w:tc>
          <w:tcPr>
            <w:tcW w:w="916" w:type="dxa"/>
            <w:tcBorders>
              <w:top w:val="nil"/>
              <w:left w:val="nil"/>
              <w:bottom w:val="nil"/>
              <w:right w:val="nil"/>
            </w:tcBorders>
            <w:shd w:val="clear" w:color="auto" w:fill="auto"/>
            <w:hideMark/>
          </w:tcPr>
          <w:p w14:paraId="661051F1"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UTI</w:t>
            </w:r>
          </w:p>
        </w:tc>
        <w:tc>
          <w:tcPr>
            <w:tcW w:w="3628" w:type="dxa"/>
            <w:tcBorders>
              <w:top w:val="nil"/>
              <w:left w:val="nil"/>
              <w:bottom w:val="nil"/>
              <w:right w:val="nil"/>
            </w:tcBorders>
            <w:shd w:val="clear" w:color="auto" w:fill="auto"/>
            <w:hideMark/>
          </w:tcPr>
          <w:p w14:paraId="1B248716"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For the UTI analytical sample, select residents who returned to the same nursing home within 1 day after hospital discharge.</w:t>
            </w:r>
          </w:p>
        </w:tc>
        <w:tc>
          <w:tcPr>
            <w:tcW w:w="2362" w:type="dxa"/>
            <w:tcBorders>
              <w:top w:val="nil"/>
              <w:left w:val="nil"/>
              <w:bottom w:val="nil"/>
              <w:right w:val="nil"/>
            </w:tcBorders>
            <w:shd w:val="clear" w:color="auto" w:fill="auto"/>
            <w:hideMark/>
          </w:tcPr>
          <w:p w14:paraId="635F061F"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w:t>
            </w:r>
          </w:p>
        </w:tc>
        <w:tc>
          <w:tcPr>
            <w:tcW w:w="1751" w:type="dxa"/>
            <w:tcBorders>
              <w:top w:val="nil"/>
              <w:left w:val="nil"/>
              <w:bottom w:val="nil"/>
              <w:right w:val="nil"/>
            </w:tcBorders>
            <w:shd w:val="clear" w:color="auto" w:fill="auto"/>
            <w:hideMark/>
          </w:tcPr>
          <w:p w14:paraId="4F7AB6C4"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CDISCHRG_SAMENH/</w:t>
            </w:r>
          </w:p>
        </w:tc>
      </w:tr>
      <w:tr w:rsidR="00A02BC5" w:rsidRPr="005B0D64" w14:paraId="4451899E" w14:textId="77777777" w:rsidTr="00A02BC5">
        <w:trPr>
          <w:trHeight w:val="1200"/>
          <w:jc w:val="center"/>
        </w:trPr>
        <w:tc>
          <w:tcPr>
            <w:tcW w:w="1783" w:type="dxa"/>
            <w:tcBorders>
              <w:top w:val="nil"/>
              <w:left w:val="nil"/>
              <w:bottom w:val="nil"/>
              <w:right w:val="nil"/>
            </w:tcBorders>
            <w:shd w:val="clear" w:color="auto" w:fill="auto"/>
            <w:hideMark/>
          </w:tcPr>
          <w:p w14:paraId="08D40430"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select_reenter.py</w:t>
            </w:r>
          </w:p>
        </w:tc>
        <w:tc>
          <w:tcPr>
            <w:tcW w:w="916" w:type="dxa"/>
            <w:tcBorders>
              <w:top w:val="nil"/>
              <w:left w:val="nil"/>
              <w:bottom w:val="nil"/>
              <w:right w:val="nil"/>
            </w:tcBorders>
            <w:shd w:val="clear" w:color="auto" w:fill="auto"/>
            <w:hideMark/>
          </w:tcPr>
          <w:p w14:paraId="48B15744"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Pneumonia</w:t>
            </w:r>
          </w:p>
        </w:tc>
        <w:tc>
          <w:tcPr>
            <w:tcW w:w="3628" w:type="dxa"/>
            <w:tcBorders>
              <w:top w:val="nil"/>
              <w:left w:val="nil"/>
              <w:bottom w:val="nil"/>
              <w:right w:val="nil"/>
            </w:tcBorders>
            <w:shd w:val="clear" w:color="auto" w:fill="auto"/>
            <w:hideMark/>
          </w:tcPr>
          <w:p w14:paraId="566D9D86" w14:textId="4640812A"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For the pneumonia analytical sample, select residents who returned to the same nursing home within 1 day after hospital discharge and merge MDS completed after readmission to the nursing home </w:t>
            </w:r>
            <w:r w:rsidR="003419C7" w:rsidRPr="005B0D64">
              <w:rPr>
                <w:rFonts w:ascii="Times" w:eastAsia="Times New Roman" w:hAnsi="Times" w:cs="Calibri"/>
                <w:color w:val="000000"/>
                <w:sz w:val="16"/>
                <w:szCs w:val="16"/>
              </w:rPr>
              <w:t>within</w:t>
            </w:r>
            <w:r w:rsidRPr="005B0D64">
              <w:rPr>
                <w:rFonts w:ascii="Times" w:eastAsia="Times New Roman" w:hAnsi="Times" w:cs="Calibri"/>
                <w:color w:val="000000"/>
                <w:sz w:val="16"/>
                <w:szCs w:val="16"/>
              </w:rPr>
              <w:t xml:space="preserve"> 7 days of hospital discharge.</w:t>
            </w:r>
          </w:p>
        </w:tc>
        <w:tc>
          <w:tcPr>
            <w:tcW w:w="2362" w:type="dxa"/>
            <w:tcBorders>
              <w:top w:val="nil"/>
              <w:left w:val="nil"/>
              <w:bottom w:val="nil"/>
              <w:right w:val="nil"/>
            </w:tcBorders>
            <w:shd w:val="clear" w:color="auto" w:fill="auto"/>
            <w:hideMark/>
          </w:tcPr>
          <w:p w14:paraId="46410501"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w:t>
            </w:r>
          </w:p>
        </w:tc>
        <w:tc>
          <w:tcPr>
            <w:tcW w:w="1751" w:type="dxa"/>
            <w:tcBorders>
              <w:top w:val="nil"/>
              <w:left w:val="nil"/>
              <w:bottom w:val="nil"/>
              <w:right w:val="nil"/>
            </w:tcBorders>
            <w:shd w:val="clear" w:color="auto" w:fill="auto"/>
            <w:hideMark/>
          </w:tcPr>
          <w:p w14:paraId="4769E3B6"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CREENTER/</w:t>
            </w:r>
          </w:p>
        </w:tc>
      </w:tr>
      <w:tr w:rsidR="00A02BC5" w:rsidRPr="005B0D64" w14:paraId="13DA0E9D" w14:textId="77777777" w:rsidTr="00A02BC5">
        <w:trPr>
          <w:trHeight w:val="720"/>
          <w:jc w:val="center"/>
        </w:trPr>
        <w:tc>
          <w:tcPr>
            <w:tcW w:w="1783" w:type="dxa"/>
            <w:tcBorders>
              <w:top w:val="nil"/>
              <w:left w:val="nil"/>
              <w:bottom w:val="single" w:sz="4" w:space="0" w:color="auto"/>
              <w:right w:val="nil"/>
            </w:tcBorders>
            <w:shd w:val="clear" w:color="auto" w:fill="auto"/>
            <w:hideMark/>
          </w:tcPr>
          <w:p w14:paraId="07195DB3"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merge_snf_mds.py (merge_snf_mds_pneu.py)</w:t>
            </w:r>
          </w:p>
        </w:tc>
        <w:tc>
          <w:tcPr>
            <w:tcW w:w="916" w:type="dxa"/>
            <w:tcBorders>
              <w:top w:val="nil"/>
              <w:left w:val="nil"/>
              <w:bottom w:val="single" w:sz="4" w:space="0" w:color="auto"/>
              <w:right w:val="nil"/>
            </w:tcBorders>
            <w:shd w:val="clear" w:color="auto" w:fill="auto"/>
            <w:hideMark/>
          </w:tcPr>
          <w:p w14:paraId="732C53B2"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628" w:type="dxa"/>
            <w:tcBorders>
              <w:top w:val="nil"/>
              <w:left w:val="nil"/>
              <w:bottom w:val="single" w:sz="4" w:space="0" w:color="auto"/>
              <w:right w:val="nil"/>
            </w:tcBorders>
            <w:shd w:val="clear" w:color="auto" w:fill="auto"/>
            <w:hideMark/>
          </w:tcPr>
          <w:p w14:paraId="0693D24C" w14:textId="51DDAE4D"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Merge SNF claims with MDS assessments within the beneficiaries' stay at the </w:t>
            </w:r>
            <w:r w:rsidR="003419C7" w:rsidRPr="005B0D64">
              <w:rPr>
                <w:rFonts w:ascii="Times" w:eastAsia="Times New Roman" w:hAnsi="Times" w:cs="Calibri"/>
                <w:color w:val="000000"/>
                <w:sz w:val="16"/>
                <w:szCs w:val="16"/>
              </w:rPr>
              <w:t>nursing</w:t>
            </w:r>
            <w:r w:rsidRPr="005B0D64">
              <w:rPr>
                <w:rFonts w:ascii="Times" w:eastAsia="Times New Roman" w:hAnsi="Times" w:cs="Calibri"/>
                <w:color w:val="000000"/>
                <w:sz w:val="16"/>
                <w:szCs w:val="16"/>
              </w:rPr>
              <w:t xml:space="preserve"> home.</w:t>
            </w:r>
          </w:p>
        </w:tc>
        <w:tc>
          <w:tcPr>
            <w:tcW w:w="2362" w:type="dxa"/>
            <w:tcBorders>
              <w:top w:val="nil"/>
              <w:left w:val="nil"/>
              <w:bottom w:val="single" w:sz="4" w:space="0" w:color="auto"/>
              <w:right w:val="nil"/>
            </w:tcBorders>
            <w:shd w:val="clear" w:color="auto" w:fill="auto"/>
            <w:hideMark/>
          </w:tcPr>
          <w:p w14:paraId="6FF7602F"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SNFprimaryUTI_MBSF</w:t>
            </w:r>
            <w:proofErr w:type="spellEnd"/>
            <w:r w:rsidRPr="005B0D64">
              <w:rPr>
                <w:rFonts w:ascii="Times" w:eastAsia="Times New Roman" w:hAnsi="Times" w:cs="Calibri"/>
                <w:color w:val="000000"/>
                <w:sz w:val="16"/>
                <w:szCs w:val="16"/>
              </w:rPr>
              <w:t>/</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SNFprimaryPNEU_MBSF</w:t>
            </w:r>
            <w:proofErr w:type="spellEnd"/>
            <w:r w:rsidRPr="005B0D64">
              <w:rPr>
                <w:rFonts w:ascii="Times" w:eastAsia="Times New Roman" w:hAnsi="Times" w:cs="Calibri"/>
                <w:color w:val="000000"/>
                <w:sz w:val="16"/>
                <w:szCs w:val="16"/>
              </w:rPr>
              <w:t>/</w:t>
            </w:r>
          </w:p>
        </w:tc>
        <w:tc>
          <w:tcPr>
            <w:tcW w:w="1751" w:type="dxa"/>
            <w:tcBorders>
              <w:top w:val="nil"/>
              <w:left w:val="nil"/>
              <w:bottom w:val="single" w:sz="4" w:space="0" w:color="auto"/>
              <w:right w:val="nil"/>
            </w:tcBorders>
            <w:shd w:val="clear" w:color="auto" w:fill="auto"/>
            <w:hideMark/>
          </w:tcPr>
          <w:p w14:paraId="0031DC38" w14:textId="77777777" w:rsidR="00A02BC5" w:rsidRPr="005B0D64" w:rsidRDefault="00A02BC5" w:rsidP="00A02BC5">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r w:rsidRPr="005B0D64">
              <w:rPr>
                <w:rFonts w:ascii="Times" w:eastAsia="Times New Roman" w:hAnsi="Times" w:cs="Calibri"/>
                <w:color w:val="000000"/>
                <w:sz w:val="16"/>
                <w:szCs w:val="16"/>
              </w:rPr>
              <w:br/>
              <w:t>SMDS/</w:t>
            </w:r>
          </w:p>
        </w:tc>
      </w:tr>
    </w:tbl>
    <w:p w14:paraId="060D0567" w14:textId="77777777" w:rsidR="00BF6DEB" w:rsidRPr="005B0D64" w:rsidRDefault="00BF6DEB" w:rsidP="00E812A3">
      <w:pPr>
        <w:rPr>
          <w:rFonts w:ascii="Times" w:hAnsi="Times"/>
        </w:rPr>
      </w:pPr>
    </w:p>
    <w:p w14:paraId="43B7B4C9" w14:textId="77777777" w:rsidR="00AF19A7" w:rsidRPr="005B0D64" w:rsidRDefault="00AF19A7">
      <w:pPr>
        <w:rPr>
          <w:rFonts w:ascii="Times" w:hAnsi="Times"/>
        </w:rPr>
      </w:pPr>
    </w:p>
    <w:p w14:paraId="722D306B" w14:textId="314BACBC" w:rsidR="00AF19A7" w:rsidRPr="005B0D64" w:rsidRDefault="00AF19A7" w:rsidP="00AF19A7">
      <w:pPr>
        <w:rPr>
          <w:rFonts w:ascii="Times" w:hAnsi="Times"/>
        </w:rPr>
      </w:pPr>
      <w:r w:rsidRPr="005B0D64">
        <w:rPr>
          <w:rFonts w:ascii="Times" w:hAnsi="Times"/>
        </w:rPr>
        <w:t>Step 3: Merge individual- and nursing home-level covariates</w:t>
      </w:r>
    </w:p>
    <w:tbl>
      <w:tblPr>
        <w:tblW w:w="10440" w:type="dxa"/>
        <w:jc w:val="center"/>
        <w:tblLook w:val="04A0" w:firstRow="1" w:lastRow="0" w:firstColumn="1" w:lastColumn="0" w:noHBand="0" w:noVBand="1"/>
      </w:tblPr>
      <w:tblGrid>
        <w:gridCol w:w="1998"/>
        <w:gridCol w:w="927"/>
        <w:gridCol w:w="3104"/>
        <w:gridCol w:w="2292"/>
        <w:gridCol w:w="2119"/>
      </w:tblGrid>
      <w:tr w:rsidR="00AF19A7" w:rsidRPr="005B0D64" w14:paraId="68444E54" w14:textId="77777777" w:rsidTr="003419C7">
        <w:trPr>
          <w:trHeight w:val="320"/>
          <w:tblHeader/>
          <w:jc w:val="center"/>
        </w:trPr>
        <w:tc>
          <w:tcPr>
            <w:tcW w:w="1849" w:type="dxa"/>
            <w:tcBorders>
              <w:top w:val="nil"/>
              <w:left w:val="nil"/>
              <w:bottom w:val="nil"/>
              <w:right w:val="nil"/>
            </w:tcBorders>
            <w:shd w:val="clear" w:color="000000" w:fill="D0CECE"/>
            <w:hideMark/>
          </w:tcPr>
          <w:p w14:paraId="6DA305DF" w14:textId="77777777" w:rsidR="00AF19A7" w:rsidRPr="005B0D64" w:rsidRDefault="00AF19A7" w:rsidP="00AF19A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Script Name</w:t>
            </w:r>
          </w:p>
        </w:tc>
        <w:tc>
          <w:tcPr>
            <w:tcW w:w="912" w:type="dxa"/>
            <w:tcBorders>
              <w:top w:val="nil"/>
              <w:left w:val="nil"/>
              <w:bottom w:val="nil"/>
              <w:right w:val="nil"/>
            </w:tcBorders>
            <w:shd w:val="clear" w:color="000000" w:fill="D0CECE"/>
            <w:hideMark/>
          </w:tcPr>
          <w:p w14:paraId="222539AB" w14:textId="77777777" w:rsidR="00AF19A7" w:rsidRPr="005B0D64" w:rsidRDefault="00AF19A7" w:rsidP="00AF19A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Infection type</w:t>
            </w:r>
          </w:p>
        </w:tc>
        <w:tc>
          <w:tcPr>
            <w:tcW w:w="3579" w:type="dxa"/>
            <w:tcBorders>
              <w:top w:val="nil"/>
              <w:left w:val="nil"/>
              <w:bottom w:val="nil"/>
              <w:right w:val="nil"/>
            </w:tcBorders>
            <w:shd w:val="clear" w:color="000000" w:fill="D0CECE"/>
            <w:hideMark/>
          </w:tcPr>
          <w:p w14:paraId="09222021" w14:textId="77777777" w:rsidR="00AF19A7" w:rsidRPr="005B0D64" w:rsidRDefault="00AF19A7" w:rsidP="00AF19A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Description</w:t>
            </w:r>
          </w:p>
        </w:tc>
        <w:tc>
          <w:tcPr>
            <w:tcW w:w="2344" w:type="dxa"/>
            <w:tcBorders>
              <w:top w:val="nil"/>
              <w:left w:val="nil"/>
              <w:bottom w:val="nil"/>
              <w:right w:val="nil"/>
            </w:tcBorders>
            <w:shd w:val="clear" w:color="000000" w:fill="D0CECE"/>
            <w:hideMark/>
          </w:tcPr>
          <w:p w14:paraId="7D373EA4" w14:textId="77777777" w:rsidR="00AF19A7" w:rsidRPr="005B0D64" w:rsidRDefault="00AF19A7" w:rsidP="00AF19A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Input</w:t>
            </w:r>
          </w:p>
        </w:tc>
        <w:tc>
          <w:tcPr>
            <w:tcW w:w="1756" w:type="dxa"/>
            <w:tcBorders>
              <w:top w:val="nil"/>
              <w:left w:val="nil"/>
              <w:bottom w:val="nil"/>
              <w:right w:val="nil"/>
            </w:tcBorders>
            <w:shd w:val="clear" w:color="000000" w:fill="D0CECE"/>
            <w:hideMark/>
          </w:tcPr>
          <w:p w14:paraId="4B6B23AC" w14:textId="77777777" w:rsidR="00AF19A7" w:rsidRPr="005B0D64" w:rsidRDefault="00AF19A7" w:rsidP="00AF19A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Output</w:t>
            </w:r>
          </w:p>
        </w:tc>
      </w:tr>
      <w:tr w:rsidR="00AF19A7" w:rsidRPr="005B0D64" w14:paraId="31D7ECF8" w14:textId="77777777" w:rsidTr="003419C7">
        <w:trPr>
          <w:trHeight w:val="720"/>
          <w:jc w:val="center"/>
        </w:trPr>
        <w:tc>
          <w:tcPr>
            <w:tcW w:w="1849" w:type="dxa"/>
            <w:tcBorders>
              <w:top w:val="nil"/>
              <w:left w:val="nil"/>
              <w:bottom w:val="nil"/>
              <w:right w:val="nil"/>
            </w:tcBorders>
            <w:shd w:val="clear" w:color="auto" w:fill="auto"/>
            <w:hideMark/>
          </w:tcPr>
          <w:p w14:paraId="1F7DEC58"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merge_mbsfcc.py</w:t>
            </w:r>
          </w:p>
        </w:tc>
        <w:tc>
          <w:tcPr>
            <w:tcW w:w="912" w:type="dxa"/>
            <w:tcBorders>
              <w:top w:val="nil"/>
              <w:left w:val="nil"/>
              <w:bottom w:val="nil"/>
              <w:right w:val="nil"/>
            </w:tcBorders>
            <w:shd w:val="clear" w:color="auto" w:fill="auto"/>
            <w:hideMark/>
          </w:tcPr>
          <w:p w14:paraId="3CE0C12A"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155F2FE4"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Get residents' chronic conditions from Master Beneficiary Summary File Chronic Condition (MBSFCC).</w:t>
            </w:r>
          </w:p>
        </w:tc>
        <w:tc>
          <w:tcPr>
            <w:tcW w:w="2344" w:type="dxa"/>
            <w:tcBorders>
              <w:top w:val="nil"/>
              <w:left w:val="nil"/>
              <w:bottom w:val="nil"/>
              <w:right w:val="nil"/>
            </w:tcBorders>
            <w:shd w:val="clear" w:color="auto" w:fill="auto"/>
            <w:hideMark/>
          </w:tcPr>
          <w:p w14:paraId="7FBD0A2D"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CDISCHRG_SAMENH/ (or CREENTER/) and MBSFCC data</w:t>
            </w:r>
          </w:p>
        </w:tc>
        <w:tc>
          <w:tcPr>
            <w:tcW w:w="1756" w:type="dxa"/>
            <w:tcBorders>
              <w:top w:val="nil"/>
              <w:left w:val="nil"/>
              <w:bottom w:val="nil"/>
              <w:right w:val="nil"/>
            </w:tcBorders>
            <w:shd w:val="clear" w:color="auto" w:fill="auto"/>
            <w:hideMark/>
          </w:tcPr>
          <w:p w14:paraId="123C6413"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CDISCHRG_SAMENH_CC/</w:t>
            </w:r>
          </w:p>
        </w:tc>
      </w:tr>
      <w:tr w:rsidR="00AF19A7" w:rsidRPr="005B0D64" w14:paraId="1439DBAC" w14:textId="77777777" w:rsidTr="003419C7">
        <w:trPr>
          <w:trHeight w:val="1350"/>
          <w:jc w:val="center"/>
        </w:trPr>
        <w:tc>
          <w:tcPr>
            <w:tcW w:w="1849" w:type="dxa"/>
            <w:tcBorders>
              <w:top w:val="nil"/>
              <w:left w:val="nil"/>
              <w:bottom w:val="nil"/>
              <w:right w:val="nil"/>
            </w:tcBorders>
            <w:shd w:val="clear" w:color="auto" w:fill="auto"/>
            <w:hideMark/>
          </w:tcPr>
          <w:p w14:paraId="43AAA52F"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identify_sl_residents.py</w:t>
            </w:r>
          </w:p>
        </w:tc>
        <w:tc>
          <w:tcPr>
            <w:tcW w:w="912" w:type="dxa"/>
            <w:tcBorders>
              <w:top w:val="nil"/>
              <w:left w:val="nil"/>
              <w:bottom w:val="nil"/>
              <w:right w:val="nil"/>
            </w:tcBorders>
            <w:shd w:val="clear" w:color="auto" w:fill="auto"/>
            <w:hideMark/>
          </w:tcPr>
          <w:p w14:paraId="048FD3AB"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1CB80790"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Identify long-stay vs short-stay nursing home residents. If residents had a 5-day PPS assessment within 100 days before discharge assessment, they were short-stay residents. Otherwise, they were identified as long-stay residents.</w:t>
            </w:r>
          </w:p>
        </w:tc>
        <w:tc>
          <w:tcPr>
            <w:tcW w:w="2344" w:type="dxa"/>
            <w:tcBorders>
              <w:top w:val="nil"/>
              <w:left w:val="nil"/>
              <w:bottom w:val="nil"/>
              <w:right w:val="nil"/>
            </w:tcBorders>
            <w:shd w:val="clear" w:color="auto" w:fill="auto"/>
            <w:hideMark/>
          </w:tcPr>
          <w:p w14:paraId="5B06DAE1"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CDISCHRG_SAMENH_CC/ and MDS</w:t>
            </w:r>
          </w:p>
        </w:tc>
        <w:tc>
          <w:tcPr>
            <w:tcW w:w="1756" w:type="dxa"/>
            <w:tcBorders>
              <w:top w:val="nil"/>
              <w:left w:val="nil"/>
              <w:bottom w:val="nil"/>
              <w:right w:val="nil"/>
            </w:tcBorders>
            <w:shd w:val="clear" w:color="auto" w:fill="auto"/>
            <w:hideMark/>
          </w:tcPr>
          <w:p w14:paraId="3107D317"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CDISCHRG_SL/</w:t>
            </w:r>
          </w:p>
        </w:tc>
      </w:tr>
      <w:tr w:rsidR="00AF19A7" w:rsidRPr="005B0D64" w14:paraId="749AB7A1" w14:textId="77777777" w:rsidTr="00AF19A7">
        <w:trPr>
          <w:trHeight w:val="960"/>
          <w:jc w:val="center"/>
        </w:trPr>
        <w:tc>
          <w:tcPr>
            <w:tcW w:w="1849" w:type="dxa"/>
            <w:tcBorders>
              <w:top w:val="nil"/>
              <w:left w:val="nil"/>
              <w:bottom w:val="nil"/>
              <w:right w:val="nil"/>
            </w:tcBorders>
            <w:shd w:val="clear" w:color="auto" w:fill="auto"/>
            <w:hideMark/>
          </w:tcPr>
          <w:p w14:paraId="0AACFF73"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lastRenderedPageBreak/>
              <w:t>get_comorb_claims.py</w:t>
            </w:r>
          </w:p>
        </w:tc>
        <w:tc>
          <w:tcPr>
            <w:tcW w:w="912" w:type="dxa"/>
            <w:tcBorders>
              <w:top w:val="nil"/>
              <w:left w:val="nil"/>
              <w:bottom w:val="nil"/>
              <w:right w:val="nil"/>
            </w:tcBorders>
            <w:shd w:val="clear" w:color="auto" w:fill="auto"/>
            <w:hideMark/>
          </w:tcPr>
          <w:p w14:paraId="29D08777"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3FE9ABE9" w14:textId="266C4DDD"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Create data frames with all diagnosis codes within a year of hospitalization for residents in analytical samples. These datasets were used to calculate comorbidity score.</w:t>
            </w:r>
          </w:p>
        </w:tc>
        <w:tc>
          <w:tcPr>
            <w:tcW w:w="2344" w:type="dxa"/>
            <w:tcBorders>
              <w:top w:val="nil"/>
              <w:left w:val="nil"/>
              <w:bottom w:val="nil"/>
              <w:right w:val="nil"/>
            </w:tcBorders>
            <w:shd w:val="clear" w:color="auto" w:fill="auto"/>
            <w:hideMark/>
          </w:tcPr>
          <w:p w14:paraId="0274CEA8"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CDISCHRG_SL/</w:t>
            </w:r>
          </w:p>
        </w:tc>
        <w:tc>
          <w:tcPr>
            <w:tcW w:w="1756" w:type="dxa"/>
            <w:tcBorders>
              <w:top w:val="nil"/>
              <w:left w:val="nil"/>
              <w:bottom w:val="nil"/>
              <w:right w:val="nil"/>
            </w:tcBorders>
            <w:shd w:val="clear" w:color="auto" w:fill="auto"/>
            <w:hideMark/>
          </w:tcPr>
          <w:p w14:paraId="5628C1AC"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csv files in DX/</w:t>
            </w:r>
          </w:p>
        </w:tc>
      </w:tr>
      <w:tr w:rsidR="00AF19A7" w:rsidRPr="005B0D64" w14:paraId="1B484D77" w14:textId="77777777" w:rsidTr="004E3001">
        <w:trPr>
          <w:trHeight w:val="756"/>
          <w:jc w:val="center"/>
        </w:trPr>
        <w:tc>
          <w:tcPr>
            <w:tcW w:w="1849" w:type="dxa"/>
            <w:tcBorders>
              <w:top w:val="nil"/>
              <w:left w:val="nil"/>
              <w:bottom w:val="nil"/>
              <w:right w:val="nil"/>
            </w:tcBorders>
            <w:shd w:val="clear" w:color="auto" w:fill="auto"/>
            <w:hideMark/>
          </w:tcPr>
          <w:p w14:paraId="6E838BA7" w14:textId="77777777" w:rsidR="00AF19A7" w:rsidRPr="005B0D64" w:rsidRDefault="00AF19A7" w:rsidP="00AF19A7">
            <w:pPr>
              <w:rPr>
                <w:rFonts w:ascii="Times" w:eastAsia="Times New Roman" w:hAnsi="Times" w:cs="Calibri"/>
                <w:color w:val="000000"/>
                <w:sz w:val="16"/>
                <w:szCs w:val="16"/>
              </w:rPr>
            </w:pPr>
            <w:proofErr w:type="spellStart"/>
            <w:r w:rsidRPr="005B0D64">
              <w:rPr>
                <w:rFonts w:ascii="Times" w:eastAsia="Times New Roman" w:hAnsi="Times" w:cs="Calibri"/>
                <w:color w:val="000000"/>
                <w:sz w:val="16"/>
                <w:szCs w:val="16"/>
              </w:rPr>
              <w:t>create_comorbidity.sas</w:t>
            </w:r>
            <w:proofErr w:type="spellEnd"/>
          </w:p>
        </w:tc>
        <w:tc>
          <w:tcPr>
            <w:tcW w:w="912" w:type="dxa"/>
            <w:tcBorders>
              <w:top w:val="nil"/>
              <w:left w:val="nil"/>
              <w:bottom w:val="nil"/>
              <w:right w:val="nil"/>
            </w:tcBorders>
            <w:shd w:val="clear" w:color="auto" w:fill="auto"/>
            <w:hideMark/>
          </w:tcPr>
          <w:p w14:paraId="479182B9"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3450D331"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Create </w:t>
            </w:r>
            <w:proofErr w:type="spellStart"/>
            <w:r w:rsidRPr="005B0D64">
              <w:rPr>
                <w:rFonts w:ascii="Times" w:eastAsia="Times New Roman" w:hAnsi="Times" w:cs="Calibri"/>
                <w:color w:val="000000"/>
                <w:sz w:val="16"/>
                <w:szCs w:val="16"/>
              </w:rPr>
              <w:t>Charlson</w:t>
            </w:r>
            <w:proofErr w:type="spellEnd"/>
            <w:r w:rsidRPr="005B0D64">
              <w:rPr>
                <w:rFonts w:ascii="Times" w:eastAsia="Times New Roman" w:hAnsi="Times" w:cs="Calibri"/>
                <w:color w:val="000000"/>
                <w:sz w:val="16"/>
                <w:szCs w:val="16"/>
              </w:rPr>
              <w:t>/</w:t>
            </w:r>
            <w:proofErr w:type="spellStart"/>
            <w:r w:rsidRPr="005B0D64">
              <w:rPr>
                <w:rFonts w:ascii="Times" w:eastAsia="Times New Roman" w:hAnsi="Times" w:cs="Calibri"/>
                <w:color w:val="000000"/>
                <w:sz w:val="16"/>
                <w:szCs w:val="16"/>
              </w:rPr>
              <w:t>Elixhauser</w:t>
            </w:r>
            <w:proofErr w:type="spellEnd"/>
            <w:r w:rsidRPr="005B0D64">
              <w:rPr>
                <w:rFonts w:ascii="Times" w:eastAsia="Times New Roman" w:hAnsi="Times" w:cs="Calibri"/>
                <w:color w:val="000000"/>
                <w:sz w:val="16"/>
                <w:szCs w:val="16"/>
              </w:rPr>
              <w:t xml:space="preserve"> comorbidity score.</w:t>
            </w:r>
          </w:p>
        </w:tc>
        <w:tc>
          <w:tcPr>
            <w:tcW w:w="2344" w:type="dxa"/>
            <w:tcBorders>
              <w:top w:val="nil"/>
              <w:left w:val="nil"/>
              <w:bottom w:val="nil"/>
              <w:right w:val="nil"/>
            </w:tcBorders>
            <w:shd w:val="clear" w:color="auto" w:fill="auto"/>
            <w:hideMark/>
          </w:tcPr>
          <w:p w14:paraId="1BC2CC6E"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csv output in DX/</w:t>
            </w:r>
          </w:p>
        </w:tc>
        <w:tc>
          <w:tcPr>
            <w:tcW w:w="1756" w:type="dxa"/>
            <w:tcBorders>
              <w:top w:val="nil"/>
              <w:left w:val="nil"/>
              <w:bottom w:val="nil"/>
              <w:right w:val="nil"/>
            </w:tcBorders>
            <w:shd w:val="clear" w:color="auto" w:fill="auto"/>
            <w:hideMark/>
          </w:tcPr>
          <w:p w14:paraId="1B295255"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comorbidity.csv for primary UTI, secondary UTI, primary pneumonia, and secondary pneumonia claims</w:t>
            </w:r>
          </w:p>
        </w:tc>
      </w:tr>
      <w:tr w:rsidR="00AF19A7" w:rsidRPr="005B0D64" w14:paraId="7442D242" w14:textId="77777777" w:rsidTr="00AF19A7">
        <w:trPr>
          <w:trHeight w:val="480"/>
          <w:jc w:val="center"/>
        </w:trPr>
        <w:tc>
          <w:tcPr>
            <w:tcW w:w="1849" w:type="dxa"/>
            <w:tcBorders>
              <w:top w:val="nil"/>
              <w:left w:val="nil"/>
              <w:bottom w:val="nil"/>
              <w:right w:val="nil"/>
            </w:tcBorders>
            <w:shd w:val="clear" w:color="auto" w:fill="auto"/>
            <w:hideMark/>
          </w:tcPr>
          <w:p w14:paraId="3FD085C1"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merge_facility_data.py</w:t>
            </w:r>
          </w:p>
        </w:tc>
        <w:tc>
          <w:tcPr>
            <w:tcW w:w="912" w:type="dxa"/>
            <w:tcBorders>
              <w:top w:val="nil"/>
              <w:left w:val="nil"/>
              <w:bottom w:val="nil"/>
              <w:right w:val="nil"/>
            </w:tcBorders>
            <w:shd w:val="clear" w:color="auto" w:fill="auto"/>
            <w:hideMark/>
          </w:tcPr>
          <w:p w14:paraId="3DA80771"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72325B15"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Merge denominator files with </w:t>
            </w:r>
            <w:proofErr w:type="spellStart"/>
            <w:r w:rsidRPr="005B0D64">
              <w:rPr>
                <w:rFonts w:ascii="Times" w:eastAsia="Times New Roman" w:hAnsi="Times" w:cs="Calibri"/>
                <w:color w:val="000000"/>
                <w:sz w:val="16"/>
                <w:szCs w:val="16"/>
              </w:rPr>
              <w:t>LCTFocus</w:t>
            </w:r>
            <w:proofErr w:type="spellEnd"/>
            <w:r w:rsidRPr="005B0D64">
              <w:rPr>
                <w:rFonts w:ascii="Times" w:eastAsia="Times New Roman" w:hAnsi="Times" w:cs="Calibri"/>
                <w:color w:val="000000"/>
                <w:sz w:val="16"/>
                <w:szCs w:val="16"/>
              </w:rPr>
              <w:t xml:space="preserve"> and CASPER for facility-level variables.</w:t>
            </w:r>
          </w:p>
        </w:tc>
        <w:tc>
          <w:tcPr>
            <w:tcW w:w="2344" w:type="dxa"/>
            <w:tcBorders>
              <w:top w:val="nil"/>
              <w:left w:val="nil"/>
              <w:bottom w:val="nil"/>
              <w:right w:val="nil"/>
            </w:tcBorders>
            <w:shd w:val="clear" w:color="auto" w:fill="auto"/>
            <w:hideMark/>
          </w:tcPr>
          <w:p w14:paraId="10DD1717"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CDISCHRG_SL/</w:t>
            </w:r>
          </w:p>
        </w:tc>
        <w:tc>
          <w:tcPr>
            <w:tcW w:w="1756" w:type="dxa"/>
            <w:tcBorders>
              <w:top w:val="nil"/>
              <w:left w:val="nil"/>
              <w:bottom w:val="nil"/>
              <w:right w:val="nil"/>
            </w:tcBorders>
            <w:shd w:val="clear" w:color="auto" w:fill="auto"/>
            <w:hideMark/>
          </w:tcPr>
          <w:p w14:paraId="0CCB748C"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CDISCHRG_FAC/</w:t>
            </w:r>
          </w:p>
        </w:tc>
      </w:tr>
      <w:tr w:rsidR="00AF19A7" w:rsidRPr="005B0D64" w14:paraId="2B7989DC" w14:textId="77777777" w:rsidTr="004E3001">
        <w:trPr>
          <w:trHeight w:val="846"/>
          <w:jc w:val="center"/>
        </w:trPr>
        <w:tc>
          <w:tcPr>
            <w:tcW w:w="1849" w:type="dxa"/>
            <w:tcBorders>
              <w:top w:val="nil"/>
              <w:left w:val="nil"/>
              <w:bottom w:val="nil"/>
              <w:right w:val="nil"/>
            </w:tcBorders>
            <w:shd w:val="clear" w:color="auto" w:fill="auto"/>
            <w:hideMark/>
          </w:tcPr>
          <w:p w14:paraId="42891F0B"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merge_star.py</w:t>
            </w:r>
          </w:p>
        </w:tc>
        <w:tc>
          <w:tcPr>
            <w:tcW w:w="912" w:type="dxa"/>
            <w:tcBorders>
              <w:top w:val="nil"/>
              <w:left w:val="nil"/>
              <w:bottom w:val="nil"/>
              <w:right w:val="nil"/>
            </w:tcBorders>
            <w:shd w:val="clear" w:color="auto" w:fill="auto"/>
            <w:hideMark/>
          </w:tcPr>
          <w:p w14:paraId="2178C695"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316716F3"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Merge NHC star-ratings, quality ratings and urinary tract infection quality measures with denominator files. Create claims-based UTI and pneumonia rate for each nursing home.</w:t>
            </w:r>
          </w:p>
        </w:tc>
        <w:tc>
          <w:tcPr>
            <w:tcW w:w="2344" w:type="dxa"/>
            <w:tcBorders>
              <w:top w:val="nil"/>
              <w:left w:val="nil"/>
              <w:bottom w:val="nil"/>
              <w:right w:val="nil"/>
            </w:tcBorders>
            <w:shd w:val="clear" w:color="auto" w:fill="auto"/>
            <w:hideMark/>
          </w:tcPr>
          <w:p w14:paraId="5AE8336E"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CDISCHRG_FAC/</w:t>
            </w:r>
          </w:p>
        </w:tc>
        <w:tc>
          <w:tcPr>
            <w:tcW w:w="1756" w:type="dxa"/>
            <w:tcBorders>
              <w:top w:val="nil"/>
              <w:left w:val="nil"/>
              <w:bottom w:val="nil"/>
              <w:right w:val="nil"/>
            </w:tcBorders>
            <w:shd w:val="clear" w:color="auto" w:fill="auto"/>
            <w:hideMark/>
          </w:tcPr>
          <w:p w14:paraId="1909E3EC"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CDISCHRG_STAR/</w:t>
            </w:r>
          </w:p>
        </w:tc>
      </w:tr>
      <w:tr w:rsidR="00AF19A7" w:rsidRPr="005B0D64" w14:paraId="0C800920" w14:textId="77777777" w:rsidTr="004E3001">
        <w:trPr>
          <w:trHeight w:val="900"/>
          <w:jc w:val="center"/>
        </w:trPr>
        <w:tc>
          <w:tcPr>
            <w:tcW w:w="1849" w:type="dxa"/>
            <w:tcBorders>
              <w:top w:val="nil"/>
              <w:left w:val="nil"/>
              <w:bottom w:val="nil"/>
              <w:right w:val="nil"/>
            </w:tcBorders>
            <w:shd w:val="clear" w:color="auto" w:fill="auto"/>
            <w:hideMark/>
          </w:tcPr>
          <w:p w14:paraId="70AA8E71"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merge_readmission.py</w:t>
            </w:r>
          </w:p>
        </w:tc>
        <w:tc>
          <w:tcPr>
            <w:tcW w:w="912" w:type="dxa"/>
            <w:tcBorders>
              <w:top w:val="nil"/>
              <w:left w:val="nil"/>
              <w:bottom w:val="nil"/>
              <w:right w:val="nil"/>
            </w:tcBorders>
            <w:shd w:val="clear" w:color="auto" w:fill="auto"/>
            <w:hideMark/>
          </w:tcPr>
          <w:p w14:paraId="5A2776DE"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w:t>
            </w:r>
          </w:p>
        </w:tc>
        <w:tc>
          <w:tcPr>
            <w:tcW w:w="3579" w:type="dxa"/>
            <w:tcBorders>
              <w:top w:val="nil"/>
              <w:left w:val="nil"/>
              <w:bottom w:val="nil"/>
              <w:right w:val="nil"/>
            </w:tcBorders>
            <w:shd w:val="clear" w:color="auto" w:fill="auto"/>
            <w:hideMark/>
          </w:tcPr>
          <w:p w14:paraId="3707F931"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Merge the earliest post-hospitalization MDS from the same nursing home completed within 30 days after hospital discharge to UTI hospital claims sample.</w:t>
            </w:r>
          </w:p>
        </w:tc>
        <w:tc>
          <w:tcPr>
            <w:tcW w:w="2344" w:type="dxa"/>
            <w:tcBorders>
              <w:top w:val="nil"/>
              <w:left w:val="nil"/>
              <w:bottom w:val="nil"/>
              <w:right w:val="nil"/>
            </w:tcBorders>
            <w:shd w:val="clear" w:color="auto" w:fill="auto"/>
            <w:hideMark/>
          </w:tcPr>
          <w:p w14:paraId="47EF9EC6"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CDISCHRG_STAR/</w:t>
            </w:r>
          </w:p>
        </w:tc>
        <w:tc>
          <w:tcPr>
            <w:tcW w:w="1756" w:type="dxa"/>
            <w:tcBorders>
              <w:top w:val="nil"/>
              <w:left w:val="nil"/>
              <w:bottom w:val="nil"/>
              <w:right w:val="nil"/>
            </w:tcBorders>
            <w:shd w:val="clear" w:color="auto" w:fill="auto"/>
            <w:hideMark/>
          </w:tcPr>
          <w:p w14:paraId="4EAAE0D4"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parquet files in CREADMISSION_UTI</w:t>
            </w:r>
          </w:p>
        </w:tc>
      </w:tr>
      <w:tr w:rsidR="00AF19A7" w:rsidRPr="005B0D64" w14:paraId="2D46B0CB" w14:textId="77777777" w:rsidTr="004E3001">
        <w:trPr>
          <w:trHeight w:val="711"/>
          <w:jc w:val="center"/>
        </w:trPr>
        <w:tc>
          <w:tcPr>
            <w:tcW w:w="1849" w:type="dxa"/>
            <w:tcBorders>
              <w:top w:val="nil"/>
              <w:left w:val="nil"/>
              <w:bottom w:val="nil"/>
              <w:right w:val="nil"/>
            </w:tcBorders>
            <w:shd w:val="clear" w:color="auto" w:fill="auto"/>
            <w:hideMark/>
          </w:tcPr>
          <w:p w14:paraId="26EAB784"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construct_model_data.py</w:t>
            </w:r>
          </w:p>
        </w:tc>
        <w:tc>
          <w:tcPr>
            <w:tcW w:w="912" w:type="dxa"/>
            <w:tcBorders>
              <w:top w:val="nil"/>
              <w:left w:val="nil"/>
              <w:bottom w:val="nil"/>
              <w:right w:val="nil"/>
            </w:tcBorders>
            <w:shd w:val="clear" w:color="auto" w:fill="auto"/>
            <w:hideMark/>
          </w:tcPr>
          <w:p w14:paraId="158F00D9"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nil"/>
              <w:right w:val="nil"/>
            </w:tcBorders>
            <w:shd w:val="clear" w:color="auto" w:fill="auto"/>
            <w:hideMark/>
          </w:tcPr>
          <w:p w14:paraId="2A2039A8"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Construct patient- and facility-level variables and output final datasets for analysis.</w:t>
            </w:r>
          </w:p>
        </w:tc>
        <w:tc>
          <w:tcPr>
            <w:tcW w:w="2344" w:type="dxa"/>
            <w:tcBorders>
              <w:top w:val="nil"/>
              <w:left w:val="nil"/>
              <w:bottom w:val="nil"/>
              <w:right w:val="nil"/>
            </w:tcBorders>
            <w:shd w:val="clear" w:color="auto" w:fill="auto"/>
            <w:hideMark/>
          </w:tcPr>
          <w:p w14:paraId="3150BE0B"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CDISCHRG_STAR/ and CREADMISSION_UTI</w:t>
            </w:r>
          </w:p>
        </w:tc>
        <w:tc>
          <w:tcPr>
            <w:tcW w:w="1756" w:type="dxa"/>
            <w:tcBorders>
              <w:top w:val="nil"/>
              <w:left w:val="nil"/>
              <w:bottom w:val="nil"/>
              <w:right w:val="nil"/>
            </w:tcBorders>
            <w:shd w:val="clear" w:color="auto" w:fill="auto"/>
            <w:hideMark/>
          </w:tcPr>
          <w:p w14:paraId="019787F0"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csv files in FINAL/new/</w:t>
            </w:r>
          </w:p>
        </w:tc>
      </w:tr>
      <w:tr w:rsidR="00AF19A7" w:rsidRPr="005B0D64" w14:paraId="433CDDC9" w14:textId="77777777" w:rsidTr="00AF19A7">
        <w:trPr>
          <w:trHeight w:val="480"/>
          <w:jc w:val="center"/>
        </w:trPr>
        <w:tc>
          <w:tcPr>
            <w:tcW w:w="1849" w:type="dxa"/>
            <w:tcBorders>
              <w:top w:val="nil"/>
              <w:left w:val="nil"/>
              <w:bottom w:val="single" w:sz="4" w:space="0" w:color="auto"/>
              <w:right w:val="nil"/>
            </w:tcBorders>
            <w:shd w:val="clear" w:color="auto" w:fill="auto"/>
            <w:hideMark/>
          </w:tcPr>
          <w:p w14:paraId="0BF934D7"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construct_snf_final_data.py</w:t>
            </w:r>
          </w:p>
        </w:tc>
        <w:tc>
          <w:tcPr>
            <w:tcW w:w="912" w:type="dxa"/>
            <w:tcBorders>
              <w:top w:val="nil"/>
              <w:left w:val="nil"/>
              <w:bottom w:val="single" w:sz="4" w:space="0" w:color="auto"/>
              <w:right w:val="nil"/>
            </w:tcBorders>
            <w:shd w:val="clear" w:color="auto" w:fill="auto"/>
            <w:hideMark/>
          </w:tcPr>
          <w:p w14:paraId="726CD9F5"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3579" w:type="dxa"/>
            <w:tcBorders>
              <w:top w:val="nil"/>
              <w:left w:val="nil"/>
              <w:bottom w:val="single" w:sz="4" w:space="0" w:color="auto"/>
              <w:right w:val="nil"/>
            </w:tcBorders>
            <w:shd w:val="clear" w:color="auto" w:fill="auto"/>
            <w:hideMark/>
          </w:tcPr>
          <w:p w14:paraId="54F276E3"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Clean the SNF denominator file for final analysis.</w:t>
            </w:r>
          </w:p>
        </w:tc>
        <w:tc>
          <w:tcPr>
            <w:tcW w:w="2344" w:type="dxa"/>
            <w:tcBorders>
              <w:top w:val="nil"/>
              <w:left w:val="nil"/>
              <w:bottom w:val="single" w:sz="4" w:space="0" w:color="auto"/>
              <w:right w:val="nil"/>
            </w:tcBorders>
            <w:shd w:val="clear" w:color="auto" w:fill="auto"/>
            <w:hideMark/>
          </w:tcPr>
          <w:p w14:paraId="74C7D3D4"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Output in </w:t>
            </w:r>
            <w:r w:rsidRPr="005B0D64">
              <w:rPr>
                <w:rFonts w:ascii="Times" w:eastAsia="Times New Roman" w:hAnsi="Times" w:cs="Calibri"/>
                <w:color w:val="000000"/>
                <w:sz w:val="16"/>
                <w:szCs w:val="16"/>
              </w:rPr>
              <w:br/>
              <w:t>SMDS/</w:t>
            </w:r>
          </w:p>
        </w:tc>
        <w:tc>
          <w:tcPr>
            <w:tcW w:w="1756" w:type="dxa"/>
            <w:tcBorders>
              <w:top w:val="nil"/>
              <w:left w:val="nil"/>
              <w:bottom w:val="single" w:sz="4" w:space="0" w:color="auto"/>
              <w:right w:val="nil"/>
            </w:tcBorders>
            <w:shd w:val="clear" w:color="auto" w:fill="auto"/>
            <w:hideMark/>
          </w:tcPr>
          <w:p w14:paraId="31166567" w14:textId="77777777" w:rsidR="00AF19A7" w:rsidRPr="005B0D64" w:rsidRDefault="00AF19A7" w:rsidP="00AF19A7">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parquet files in </w:t>
            </w:r>
            <w:r w:rsidRPr="005B0D64">
              <w:rPr>
                <w:rFonts w:ascii="Times" w:eastAsia="Times New Roman" w:hAnsi="Times" w:cs="Calibri"/>
                <w:color w:val="000000"/>
                <w:sz w:val="16"/>
                <w:szCs w:val="16"/>
              </w:rPr>
              <w:br/>
              <w:t>FINAL/SMDS/</w:t>
            </w:r>
          </w:p>
        </w:tc>
      </w:tr>
    </w:tbl>
    <w:p w14:paraId="3F2E6789" w14:textId="77777777" w:rsidR="00AF19A7" w:rsidRPr="005B0D64" w:rsidRDefault="00AF19A7" w:rsidP="00AF19A7">
      <w:pPr>
        <w:rPr>
          <w:rFonts w:ascii="Times" w:hAnsi="Times"/>
        </w:rPr>
      </w:pPr>
    </w:p>
    <w:p w14:paraId="7F98BCC1" w14:textId="7BC9AB90" w:rsidR="00AF19A7" w:rsidRPr="005B0D64" w:rsidRDefault="00AF19A7">
      <w:pPr>
        <w:rPr>
          <w:rFonts w:ascii="Times" w:hAnsi="Times"/>
        </w:rPr>
      </w:pPr>
      <w:r w:rsidRPr="005B0D64">
        <w:rPr>
          <w:rFonts w:ascii="Times" w:hAnsi="Times"/>
        </w:rPr>
        <w:t xml:space="preserve">Step 4: </w:t>
      </w:r>
      <w:r w:rsidR="003419C7" w:rsidRPr="005B0D64">
        <w:rPr>
          <w:rFonts w:ascii="Times" w:hAnsi="Times"/>
        </w:rPr>
        <w:t>Create exhibits</w:t>
      </w:r>
    </w:p>
    <w:tbl>
      <w:tblPr>
        <w:tblW w:w="10440" w:type="dxa"/>
        <w:jc w:val="center"/>
        <w:tblLook w:val="04A0" w:firstRow="1" w:lastRow="0" w:firstColumn="1" w:lastColumn="0" w:noHBand="0" w:noVBand="1"/>
      </w:tblPr>
      <w:tblGrid>
        <w:gridCol w:w="1607"/>
        <w:gridCol w:w="927"/>
        <w:gridCol w:w="1977"/>
        <w:gridCol w:w="1609"/>
        <w:gridCol w:w="4320"/>
      </w:tblGrid>
      <w:tr w:rsidR="003419C7" w:rsidRPr="005B0D64" w14:paraId="22E32BB0" w14:textId="77777777" w:rsidTr="003419C7">
        <w:trPr>
          <w:trHeight w:val="320"/>
          <w:tblHeader/>
          <w:jc w:val="center"/>
        </w:trPr>
        <w:tc>
          <w:tcPr>
            <w:tcW w:w="1548" w:type="dxa"/>
            <w:tcBorders>
              <w:top w:val="nil"/>
              <w:left w:val="nil"/>
              <w:bottom w:val="nil"/>
              <w:right w:val="nil"/>
            </w:tcBorders>
            <w:shd w:val="clear" w:color="000000" w:fill="D0CECE"/>
            <w:hideMark/>
          </w:tcPr>
          <w:p w14:paraId="4646D5CF" w14:textId="77777777" w:rsidR="003419C7" w:rsidRPr="005B0D64" w:rsidRDefault="003419C7" w:rsidP="003419C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Script Name</w:t>
            </w:r>
          </w:p>
        </w:tc>
        <w:tc>
          <w:tcPr>
            <w:tcW w:w="838" w:type="dxa"/>
            <w:tcBorders>
              <w:top w:val="nil"/>
              <w:left w:val="nil"/>
              <w:bottom w:val="nil"/>
              <w:right w:val="nil"/>
            </w:tcBorders>
            <w:shd w:val="clear" w:color="000000" w:fill="D0CECE"/>
            <w:hideMark/>
          </w:tcPr>
          <w:p w14:paraId="26854B94" w14:textId="77777777" w:rsidR="003419C7" w:rsidRPr="005B0D64" w:rsidRDefault="003419C7" w:rsidP="003419C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Infection type</w:t>
            </w:r>
          </w:p>
        </w:tc>
        <w:tc>
          <w:tcPr>
            <w:tcW w:w="2203" w:type="dxa"/>
            <w:tcBorders>
              <w:top w:val="nil"/>
              <w:left w:val="nil"/>
              <w:bottom w:val="nil"/>
              <w:right w:val="nil"/>
            </w:tcBorders>
            <w:shd w:val="clear" w:color="000000" w:fill="D0CECE"/>
            <w:hideMark/>
          </w:tcPr>
          <w:p w14:paraId="62B13D63" w14:textId="77777777" w:rsidR="003419C7" w:rsidRPr="005B0D64" w:rsidRDefault="003419C7" w:rsidP="003419C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Description</w:t>
            </w:r>
          </w:p>
        </w:tc>
        <w:tc>
          <w:tcPr>
            <w:tcW w:w="1683" w:type="dxa"/>
            <w:tcBorders>
              <w:top w:val="nil"/>
              <w:left w:val="nil"/>
              <w:bottom w:val="nil"/>
              <w:right w:val="nil"/>
            </w:tcBorders>
            <w:shd w:val="clear" w:color="000000" w:fill="D0CECE"/>
            <w:hideMark/>
          </w:tcPr>
          <w:p w14:paraId="448CE9E3" w14:textId="77777777" w:rsidR="003419C7" w:rsidRPr="005B0D64" w:rsidRDefault="003419C7" w:rsidP="003419C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Input</w:t>
            </w:r>
          </w:p>
        </w:tc>
        <w:tc>
          <w:tcPr>
            <w:tcW w:w="4168" w:type="dxa"/>
            <w:tcBorders>
              <w:top w:val="nil"/>
              <w:left w:val="nil"/>
              <w:bottom w:val="nil"/>
              <w:right w:val="nil"/>
            </w:tcBorders>
            <w:shd w:val="clear" w:color="000000" w:fill="D0CECE"/>
            <w:hideMark/>
          </w:tcPr>
          <w:p w14:paraId="6CF58B05" w14:textId="77777777" w:rsidR="003419C7" w:rsidRPr="005B0D64" w:rsidRDefault="003419C7" w:rsidP="003419C7">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t>Output</w:t>
            </w:r>
          </w:p>
        </w:tc>
      </w:tr>
      <w:tr w:rsidR="003419C7" w:rsidRPr="005B0D64" w14:paraId="02A38CC9" w14:textId="77777777" w:rsidTr="003419C7">
        <w:trPr>
          <w:trHeight w:val="1134"/>
          <w:jc w:val="center"/>
        </w:trPr>
        <w:tc>
          <w:tcPr>
            <w:tcW w:w="1548" w:type="dxa"/>
            <w:tcBorders>
              <w:top w:val="nil"/>
              <w:left w:val="nil"/>
              <w:bottom w:val="nil"/>
              <w:right w:val="nil"/>
            </w:tcBorders>
            <w:shd w:val="clear" w:color="auto" w:fill="auto"/>
            <w:hideMark/>
          </w:tcPr>
          <w:p w14:paraId="000FD5EF"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exhibit2.py</w:t>
            </w:r>
          </w:p>
        </w:tc>
        <w:tc>
          <w:tcPr>
            <w:tcW w:w="838" w:type="dxa"/>
            <w:tcBorders>
              <w:top w:val="nil"/>
              <w:left w:val="nil"/>
              <w:bottom w:val="nil"/>
              <w:right w:val="nil"/>
            </w:tcBorders>
            <w:shd w:val="clear" w:color="auto" w:fill="auto"/>
            <w:hideMark/>
          </w:tcPr>
          <w:p w14:paraId="7A8EE0E0"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2203" w:type="dxa"/>
            <w:tcBorders>
              <w:top w:val="nil"/>
              <w:left w:val="nil"/>
              <w:bottom w:val="nil"/>
              <w:right w:val="nil"/>
            </w:tcBorders>
            <w:shd w:val="clear" w:color="auto" w:fill="auto"/>
            <w:hideMark/>
          </w:tcPr>
          <w:p w14:paraId="5655F446" w14:textId="046C4003"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Create descriptive statistics for residents</w:t>
            </w:r>
            <w:r w:rsidR="004E3001">
              <w:rPr>
                <w:rFonts w:ascii="Times" w:eastAsia="Times New Roman" w:hAnsi="Times" w:cs="Calibri"/>
                <w:color w:val="000000"/>
                <w:sz w:val="16"/>
                <w:szCs w:val="16"/>
              </w:rPr>
              <w:t xml:space="preserve">’ </w:t>
            </w:r>
            <w:r w:rsidRPr="005B0D64">
              <w:rPr>
                <w:rFonts w:ascii="Times" w:eastAsia="Times New Roman" w:hAnsi="Times" w:cs="Calibri"/>
                <w:color w:val="000000"/>
                <w:sz w:val="16"/>
                <w:szCs w:val="16"/>
              </w:rPr>
              <w:t>demographics for primary UTI and pneumonia hospital claims.</w:t>
            </w:r>
          </w:p>
        </w:tc>
        <w:tc>
          <w:tcPr>
            <w:tcW w:w="1683" w:type="dxa"/>
            <w:tcBorders>
              <w:top w:val="nil"/>
              <w:left w:val="nil"/>
              <w:bottom w:val="nil"/>
              <w:right w:val="nil"/>
            </w:tcBorders>
            <w:shd w:val="clear" w:color="auto" w:fill="auto"/>
            <w:hideMark/>
          </w:tcPr>
          <w:p w14:paraId="3A89157F"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FINAL/new/</w:t>
            </w:r>
          </w:p>
        </w:tc>
        <w:tc>
          <w:tcPr>
            <w:tcW w:w="4168" w:type="dxa"/>
            <w:tcBorders>
              <w:top w:val="nil"/>
              <w:left w:val="nil"/>
              <w:bottom w:val="nil"/>
              <w:right w:val="nil"/>
            </w:tcBorders>
            <w:shd w:val="clear" w:color="auto" w:fill="auto"/>
            <w:hideMark/>
          </w:tcPr>
          <w:p w14:paraId="380A6A7A" w14:textId="77777777" w:rsidR="003419C7" w:rsidRPr="005B0D64" w:rsidRDefault="003419C7" w:rsidP="003419C7">
            <w:pPr>
              <w:rPr>
                <w:rFonts w:ascii="Times" w:eastAsia="Times New Roman" w:hAnsi="Times" w:cs="Calibri"/>
                <w:color w:val="000000"/>
                <w:sz w:val="16"/>
                <w:szCs w:val="16"/>
              </w:rPr>
            </w:pPr>
          </w:p>
        </w:tc>
      </w:tr>
      <w:tr w:rsidR="003419C7" w:rsidRPr="005B0D64" w14:paraId="4BBC1E0D" w14:textId="77777777" w:rsidTr="00BA39FA">
        <w:trPr>
          <w:trHeight w:val="1467"/>
          <w:jc w:val="center"/>
        </w:trPr>
        <w:tc>
          <w:tcPr>
            <w:tcW w:w="1548" w:type="dxa"/>
            <w:tcBorders>
              <w:top w:val="nil"/>
              <w:left w:val="nil"/>
              <w:bottom w:val="nil"/>
              <w:right w:val="nil"/>
            </w:tcBorders>
            <w:shd w:val="clear" w:color="auto" w:fill="auto"/>
            <w:hideMark/>
          </w:tcPr>
          <w:p w14:paraId="575CB2EA"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exhibit3.py</w:t>
            </w:r>
          </w:p>
        </w:tc>
        <w:tc>
          <w:tcPr>
            <w:tcW w:w="838" w:type="dxa"/>
            <w:tcBorders>
              <w:top w:val="nil"/>
              <w:left w:val="nil"/>
              <w:bottom w:val="nil"/>
              <w:right w:val="nil"/>
            </w:tcBorders>
            <w:shd w:val="clear" w:color="auto" w:fill="auto"/>
            <w:hideMark/>
          </w:tcPr>
          <w:p w14:paraId="1A48A82F"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2203" w:type="dxa"/>
            <w:tcBorders>
              <w:top w:val="nil"/>
              <w:left w:val="nil"/>
              <w:bottom w:val="nil"/>
              <w:right w:val="nil"/>
            </w:tcBorders>
            <w:shd w:val="clear" w:color="auto" w:fill="auto"/>
            <w:hideMark/>
          </w:tcPr>
          <w:p w14:paraId="7068D023"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Calculate reporting rates of UTI and pneumonia cases on discharge or post-hospitalization MDS. Calculate nursing home-level reporting rates for UTI and pneumonia.</w:t>
            </w:r>
          </w:p>
        </w:tc>
        <w:tc>
          <w:tcPr>
            <w:tcW w:w="1683" w:type="dxa"/>
            <w:tcBorders>
              <w:top w:val="nil"/>
              <w:left w:val="nil"/>
              <w:bottom w:val="nil"/>
              <w:right w:val="nil"/>
            </w:tcBorders>
            <w:shd w:val="clear" w:color="auto" w:fill="auto"/>
            <w:hideMark/>
          </w:tcPr>
          <w:p w14:paraId="0005D058"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FINAL/new/</w:t>
            </w:r>
          </w:p>
        </w:tc>
        <w:tc>
          <w:tcPr>
            <w:tcW w:w="4168" w:type="dxa"/>
            <w:tcBorders>
              <w:top w:val="nil"/>
              <w:left w:val="nil"/>
              <w:bottom w:val="nil"/>
              <w:right w:val="nil"/>
            </w:tcBorders>
            <w:shd w:val="clear" w:color="auto" w:fill="auto"/>
            <w:hideMark/>
          </w:tcPr>
          <w:p w14:paraId="7A167CBB"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hos_claims_count.csv</w:t>
            </w:r>
            <w:r w:rsidRPr="005B0D64">
              <w:rPr>
                <w:rFonts w:ascii="Times" w:eastAsia="Times New Roman" w:hAnsi="Times" w:cs="Calibri"/>
                <w:color w:val="000000"/>
                <w:sz w:val="16"/>
                <w:szCs w:val="16"/>
              </w:rPr>
              <w:br/>
              <w:t>hos_claims_reporting.csv</w:t>
            </w:r>
            <w:r w:rsidRPr="005B0D64">
              <w:rPr>
                <w:rFonts w:ascii="Times" w:eastAsia="Times New Roman" w:hAnsi="Times" w:cs="Calibri"/>
                <w:color w:val="000000"/>
                <w:sz w:val="16"/>
                <w:szCs w:val="16"/>
              </w:rPr>
              <w:br/>
              <w:t>NHReporting.csv</w:t>
            </w:r>
          </w:p>
        </w:tc>
      </w:tr>
      <w:tr w:rsidR="003419C7" w:rsidRPr="005B0D64" w14:paraId="3C4C3E49" w14:textId="77777777" w:rsidTr="00BA39FA">
        <w:trPr>
          <w:trHeight w:val="1089"/>
          <w:jc w:val="center"/>
        </w:trPr>
        <w:tc>
          <w:tcPr>
            <w:tcW w:w="1548" w:type="dxa"/>
            <w:tcBorders>
              <w:top w:val="nil"/>
              <w:left w:val="nil"/>
              <w:bottom w:val="nil"/>
              <w:right w:val="nil"/>
            </w:tcBorders>
            <w:shd w:val="clear" w:color="auto" w:fill="auto"/>
            <w:hideMark/>
          </w:tcPr>
          <w:p w14:paraId="0AD9B3C4"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exhibit3_weighted.py</w:t>
            </w:r>
          </w:p>
        </w:tc>
        <w:tc>
          <w:tcPr>
            <w:tcW w:w="838" w:type="dxa"/>
            <w:tcBorders>
              <w:top w:val="nil"/>
              <w:left w:val="nil"/>
              <w:bottom w:val="nil"/>
              <w:right w:val="nil"/>
            </w:tcBorders>
            <w:shd w:val="clear" w:color="auto" w:fill="auto"/>
            <w:hideMark/>
          </w:tcPr>
          <w:p w14:paraId="5CD20DEA"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2203" w:type="dxa"/>
            <w:tcBorders>
              <w:top w:val="nil"/>
              <w:left w:val="nil"/>
              <w:bottom w:val="nil"/>
              <w:right w:val="nil"/>
            </w:tcBorders>
            <w:shd w:val="clear" w:color="auto" w:fill="auto"/>
            <w:hideMark/>
          </w:tcPr>
          <w:p w14:paraId="016CAE31"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Calculate the 25th and 75th percentile of nursing home reporting rates of UTI and pneumonia weighted by the number of claims.</w:t>
            </w:r>
          </w:p>
        </w:tc>
        <w:tc>
          <w:tcPr>
            <w:tcW w:w="1683" w:type="dxa"/>
            <w:tcBorders>
              <w:top w:val="nil"/>
              <w:left w:val="nil"/>
              <w:bottom w:val="nil"/>
              <w:right w:val="nil"/>
            </w:tcBorders>
            <w:shd w:val="clear" w:color="auto" w:fill="auto"/>
            <w:hideMark/>
          </w:tcPr>
          <w:p w14:paraId="41633BA8"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NHReporting.csv</w:t>
            </w:r>
          </w:p>
        </w:tc>
        <w:tc>
          <w:tcPr>
            <w:tcW w:w="4168" w:type="dxa"/>
            <w:tcBorders>
              <w:top w:val="nil"/>
              <w:left w:val="nil"/>
              <w:bottom w:val="nil"/>
              <w:right w:val="nil"/>
            </w:tcBorders>
            <w:shd w:val="clear" w:color="auto" w:fill="auto"/>
            <w:hideMark/>
          </w:tcPr>
          <w:p w14:paraId="16F47C2B"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quintileReporting.csv</w:t>
            </w:r>
          </w:p>
        </w:tc>
      </w:tr>
      <w:tr w:rsidR="003419C7" w:rsidRPr="005B0D64" w14:paraId="036C1EBF" w14:textId="77777777" w:rsidTr="003419C7">
        <w:trPr>
          <w:trHeight w:val="900"/>
          <w:jc w:val="center"/>
        </w:trPr>
        <w:tc>
          <w:tcPr>
            <w:tcW w:w="1548" w:type="dxa"/>
            <w:tcBorders>
              <w:top w:val="nil"/>
              <w:left w:val="nil"/>
              <w:bottom w:val="nil"/>
              <w:right w:val="nil"/>
            </w:tcBorders>
            <w:shd w:val="clear" w:color="auto" w:fill="auto"/>
            <w:hideMark/>
          </w:tcPr>
          <w:p w14:paraId="53FE46FE"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model.do</w:t>
            </w:r>
          </w:p>
        </w:tc>
        <w:tc>
          <w:tcPr>
            <w:tcW w:w="838" w:type="dxa"/>
            <w:tcBorders>
              <w:top w:val="nil"/>
              <w:left w:val="nil"/>
              <w:bottom w:val="nil"/>
              <w:right w:val="nil"/>
            </w:tcBorders>
            <w:shd w:val="clear" w:color="auto" w:fill="auto"/>
            <w:hideMark/>
          </w:tcPr>
          <w:p w14:paraId="5CF65B42"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2203" w:type="dxa"/>
            <w:tcBorders>
              <w:top w:val="nil"/>
              <w:left w:val="nil"/>
              <w:bottom w:val="nil"/>
              <w:right w:val="nil"/>
            </w:tcBorders>
            <w:shd w:val="clear" w:color="auto" w:fill="auto"/>
            <w:hideMark/>
          </w:tcPr>
          <w:p w14:paraId="7217DCC6"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Built the logistic multilevel model and estimated predictions of reporting rates.</w:t>
            </w:r>
          </w:p>
        </w:tc>
        <w:tc>
          <w:tcPr>
            <w:tcW w:w="1683" w:type="dxa"/>
            <w:tcBorders>
              <w:top w:val="nil"/>
              <w:left w:val="nil"/>
              <w:bottom w:val="nil"/>
              <w:right w:val="nil"/>
            </w:tcBorders>
            <w:shd w:val="clear" w:color="auto" w:fill="auto"/>
            <w:hideMark/>
          </w:tcPr>
          <w:p w14:paraId="187D840E"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Output in FINAL/new/</w:t>
            </w:r>
          </w:p>
        </w:tc>
        <w:tc>
          <w:tcPr>
            <w:tcW w:w="4168" w:type="dxa"/>
            <w:tcBorders>
              <w:top w:val="nil"/>
              <w:left w:val="nil"/>
              <w:bottom w:val="nil"/>
              <w:right w:val="nil"/>
            </w:tcBorders>
            <w:shd w:val="clear" w:color="auto" w:fill="auto"/>
            <w:hideMark/>
          </w:tcPr>
          <w:p w14:paraId="223FC4C3" w14:textId="77777777" w:rsidR="003419C7" w:rsidRPr="005B0D64" w:rsidRDefault="003419C7" w:rsidP="003419C7">
            <w:pPr>
              <w:rPr>
                <w:rFonts w:ascii="Times" w:eastAsia="Times New Roman" w:hAnsi="Times" w:cs="Calibri"/>
                <w:color w:val="000000"/>
                <w:sz w:val="16"/>
                <w:szCs w:val="16"/>
              </w:rPr>
            </w:pPr>
            <w:proofErr w:type="spellStart"/>
            <w:r w:rsidRPr="005B0D64">
              <w:rPr>
                <w:rFonts w:ascii="Times" w:eastAsia="Times New Roman" w:hAnsi="Times" w:cs="Calibri"/>
                <w:color w:val="000000"/>
                <w:sz w:val="16"/>
                <w:szCs w:val="16"/>
              </w:rPr>
              <w:t>longstay</w:t>
            </w:r>
            <w:proofErr w:type="spellEnd"/>
            <w:r w:rsidRPr="005B0D64">
              <w:rPr>
                <w:rFonts w:ascii="Times" w:eastAsia="Times New Roman" w:hAnsi="Times" w:cs="Calibri"/>
                <w:color w:val="000000"/>
                <w:sz w:val="16"/>
                <w:szCs w:val="16"/>
              </w:rPr>
              <w:t>/shortstay_regression_results.csv</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rPr>
              <w:t>longstay</w:t>
            </w:r>
            <w:proofErr w:type="spellEnd"/>
            <w:r w:rsidRPr="005B0D64">
              <w:rPr>
                <w:rFonts w:ascii="Times" w:eastAsia="Times New Roman" w:hAnsi="Times" w:cs="Calibri"/>
                <w:color w:val="000000"/>
                <w:sz w:val="16"/>
                <w:szCs w:val="16"/>
              </w:rPr>
              <w:t>/shortstay_preditions.csv</w:t>
            </w:r>
          </w:p>
        </w:tc>
      </w:tr>
      <w:tr w:rsidR="003419C7" w:rsidRPr="005B0D64" w14:paraId="074BA6CE" w14:textId="77777777" w:rsidTr="003419C7">
        <w:trPr>
          <w:trHeight w:val="1200"/>
          <w:jc w:val="center"/>
        </w:trPr>
        <w:tc>
          <w:tcPr>
            <w:tcW w:w="1548" w:type="dxa"/>
            <w:tcBorders>
              <w:top w:val="nil"/>
              <w:left w:val="nil"/>
              <w:bottom w:val="single" w:sz="4" w:space="0" w:color="auto"/>
              <w:right w:val="nil"/>
            </w:tcBorders>
            <w:shd w:val="clear" w:color="auto" w:fill="auto"/>
            <w:hideMark/>
          </w:tcPr>
          <w:p w14:paraId="65E437D0"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exhibit5.py</w:t>
            </w:r>
          </w:p>
        </w:tc>
        <w:tc>
          <w:tcPr>
            <w:tcW w:w="838" w:type="dxa"/>
            <w:tcBorders>
              <w:top w:val="nil"/>
              <w:left w:val="nil"/>
              <w:bottom w:val="single" w:sz="4" w:space="0" w:color="auto"/>
              <w:right w:val="nil"/>
            </w:tcBorders>
            <w:shd w:val="clear" w:color="auto" w:fill="auto"/>
            <w:hideMark/>
          </w:tcPr>
          <w:p w14:paraId="7F3E09C4"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UTI &amp; pneumonia</w:t>
            </w:r>
          </w:p>
        </w:tc>
        <w:tc>
          <w:tcPr>
            <w:tcW w:w="2203" w:type="dxa"/>
            <w:tcBorders>
              <w:top w:val="nil"/>
              <w:left w:val="nil"/>
              <w:bottom w:val="single" w:sz="4" w:space="0" w:color="auto"/>
              <w:right w:val="nil"/>
            </w:tcBorders>
            <w:shd w:val="clear" w:color="auto" w:fill="auto"/>
            <w:hideMark/>
          </w:tcPr>
          <w:p w14:paraId="0A0990ED"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Create a table of quintiles of hospital claims-based infection rates and the mean of NHC MDS-based ulcer measures and star-ratings within each quintile, as well as correlations between claims-based and MDS-</w:t>
            </w:r>
            <w:r w:rsidRPr="005B0D64">
              <w:rPr>
                <w:rFonts w:ascii="Times" w:eastAsia="Times New Roman" w:hAnsi="Times" w:cs="Calibri"/>
                <w:color w:val="000000"/>
                <w:sz w:val="16"/>
                <w:szCs w:val="16"/>
              </w:rPr>
              <w:lastRenderedPageBreak/>
              <w:t>based measures for each year.</w:t>
            </w:r>
          </w:p>
        </w:tc>
        <w:tc>
          <w:tcPr>
            <w:tcW w:w="1683" w:type="dxa"/>
            <w:tcBorders>
              <w:top w:val="nil"/>
              <w:left w:val="nil"/>
              <w:bottom w:val="single" w:sz="4" w:space="0" w:color="auto"/>
              <w:right w:val="nil"/>
            </w:tcBorders>
            <w:shd w:val="clear" w:color="auto" w:fill="auto"/>
            <w:hideMark/>
          </w:tcPr>
          <w:p w14:paraId="2C099D27"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lastRenderedPageBreak/>
              <w:t>Output in FINAL/new/</w:t>
            </w:r>
          </w:p>
        </w:tc>
        <w:tc>
          <w:tcPr>
            <w:tcW w:w="4168" w:type="dxa"/>
            <w:tcBorders>
              <w:top w:val="nil"/>
              <w:left w:val="nil"/>
              <w:bottom w:val="single" w:sz="4" w:space="0" w:color="auto"/>
              <w:right w:val="nil"/>
            </w:tcBorders>
            <w:shd w:val="clear" w:color="auto" w:fill="auto"/>
            <w:hideMark/>
          </w:tcPr>
          <w:p w14:paraId="07DEBED5" w14:textId="77777777" w:rsidR="003419C7" w:rsidRPr="005B0D64" w:rsidRDefault="003419C7" w:rsidP="003419C7">
            <w:pPr>
              <w:rPr>
                <w:rFonts w:ascii="Times" w:eastAsia="Times New Roman" w:hAnsi="Times" w:cs="Calibri"/>
                <w:color w:val="000000"/>
                <w:sz w:val="16"/>
                <w:szCs w:val="16"/>
              </w:rPr>
            </w:pPr>
            <w:r w:rsidRPr="005B0D64">
              <w:rPr>
                <w:rFonts w:ascii="Times" w:eastAsia="Times New Roman" w:hAnsi="Times" w:cs="Calibri"/>
                <w:color w:val="000000"/>
                <w:sz w:val="16"/>
                <w:szCs w:val="16"/>
              </w:rPr>
              <w:t>exhibit5_main_pneu/uti_rate_medicare{year}_quintile_QM.csv</w:t>
            </w:r>
          </w:p>
        </w:tc>
      </w:tr>
    </w:tbl>
    <w:p w14:paraId="02C7B9D0" w14:textId="77777777" w:rsidR="003419C7" w:rsidRPr="005B0D64" w:rsidRDefault="003419C7">
      <w:pPr>
        <w:rPr>
          <w:rFonts w:ascii="Times" w:hAnsi="Times"/>
        </w:rPr>
      </w:pPr>
    </w:p>
    <w:p w14:paraId="4F65EA3D" w14:textId="76E6640A" w:rsidR="003B5609" w:rsidRPr="005B0D64" w:rsidRDefault="00DA71EF">
      <w:pPr>
        <w:rPr>
          <w:rFonts w:ascii="Times" w:hAnsi="Times"/>
        </w:rPr>
      </w:pPr>
      <w:r w:rsidRPr="005B0D64">
        <w:rPr>
          <w:rFonts w:ascii="Times" w:hAnsi="Times"/>
        </w:rPr>
        <w:br w:type="page"/>
      </w:r>
      <w:r w:rsidR="003B5609" w:rsidRPr="005B0D64">
        <w:rPr>
          <w:rFonts w:ascii="Times" w:hAnsi="Times"/>
        </w:rPr>
        <w:lastRenderedPageBreak/>
        <w:t>References</w:t>
      </w:r>
    </w:p>
    <w:p w14:paraId="212E2081" w14:textId="77777777" w:rsidR="00030F95" w:rsidRPr="005B0D64" w:rsidRDefault="003B5609" w:rsidP="00030F95">
      <w:pPr>
        <w:pStyle w:val="Bibliography"/>
        <w:rPr>
          <w:rFonts w:ascii="Times" w:hAnsi="Times"/>
        </w:rPr>
      </w:pPr>
      <w:r w:rsidRPr="005B0D64">
        <w:rPr>
          <w:rFonts w:ascii="Times" w:hAnsi="Times"/>
        </w:rPr>
        <w:fldChar w:fldCharType="begin"/>
      </w:r>
      <w:r w:rsidRPr="005B0D64">
        <w:rPr>
          <w:rFonts w:ascii="Times" w:hAnsi="Times"/>
        </w:rPr>
        <w:instrText xml:space="preserve"> ADDIN ZOTERO_BIBL {"uncited":[],"omitted":[],"custom":[]} CSL_BIBLIOGRAPHY </w:instrText>
      </w:r>
      <w:r w:rsidRPr="005B0D64">
        <w:rPr>
          <w:rFonts w:ascii="Times" w:hAnsi="Times"/>
        </w:rPr>
        <w:fldChar w:fldCharType="separate"/>
      </w:r>
      <w:r w:rsidR="00030F95" w:rsidRPr="005B0D64">
        <w:rPr>
          <w:rFonts w:ascii="Times" w:hAnsi="Times"/>
        </w:rPr>
        <w:t xml:space="preserve">1. </w:t>
      </w:r>
      <w:r w:rsidR="00030F95" w:rsidRPr="005B0D64">
        <w:rPr>
          <w:rFonts w:ascii="Times" w:hAnsi="Times"/>
        </w:rPr>
        <w:tab/>
        <w:t>Appendix A - Clinical Classification Software-DIAGNOSES. https://www.hcup-us.ahrq.gov/toolssoftware/ccs/AppendixASingleDX.txt. Accessed August 1, 2022.</w:t>
      </w:r>
    </w:p>
    <w:p w14:paraId="01A1C185" w14:textId="77777777" w:rsidR="00030F95" w:rsidRPr="005B0D64" w:rsidRDefault="00030F95" w:rsidP="00030F95">
      <w:pPr>
        <w:pStyle w:val="Bibliography"/>
        <w:rPr>
          <w:rFonts w:ascii="Times" w:hAnsi="Times"/>
        </w:rPr>
      </w:pPr>
      <w:r w:rsidRPr="005B0D64">
        <w:rPr>
          <w:rFonts w:ascii="Times" w:hAnsi="Times"/>
        </w:rPr>
        <w:t xml:space="preserve">2. </w:t>
      </w:r>
      <w:r w:rsidRPr="005B0D64">
        <w:rPr>
          <w:rFonts w:ascii="Times" w:hAnsi="Times"/>
        </w:rPr>
        <w:tab/>
        <w:t>Chronic Conditions. Chronic Conditions Data Warehouse. https://www2.ccwdata.org/condition-categories-chronic. Accessed August 1, 2022.</w:t>
      </w:r>
    </w:p>
    <w:p w14:paraId="3589B7D3" w14:textId="77777777" w:rsidR="00030F95" w:rsidRPr="005B0D64" w:rsidRDefault="00030F95" w:rsidP="00030F95">
      <w:pPr>
        <w:pStyle w:val="Bibliography"/>
        <w:rPr>
          <w:rFonts w:ascii="Times" w:hAnsi="Times"/>
        </w:rPr>
      </w:pPr>
      <w:r w:rsidRPr="005B0D64">
        <w:rPr>
          <w:rFonts w:ascii="Times" w:hAnsi="Times"/>
        </w:rPr>
        <w:t xml:space="preserve">3. </w:t>
      </w:r>
      <w:r w:rsidRPr="005B0D64">
        <w:rPr>
          <w:rFonts w:ascii="Times" w:hAnsi="Times"/>
        </w:rPr>
        <w:tab/>
        <w:t xml:space="preserve">Germanos G, Light P, Zoorob R, et al. Validating Use of Electronic Health Data to Identify Patients with Urinary Tract Infections in Outpatient Settings. </w:t>
      </w:r>
      <w:r w:rsidRPr="005B0D64">
        <w:rPr>
          <w:rFonts w:ascii="Times" w:hAnsi="Times"/>
          <w:i/>
          <w:iCs/>
        </w:rPr>
        <w:t>Antibiotics</w:t>
      </w:r>
      <w:r w:rsidRPr="005B0D64">
        <w:rPr>
          <w:rFonts w:ascii="Times" w:hAnsi="Times"/>
        </w:rPr>
        <w:t>. 2020;9(9):536. doi:10.3390/antibiotics9090536</w:t>
      </w:r>
    </w:p>
    <w:p w14:paraId="7F5DEF71" w14:textId="77777777" w:rsidR="00030F95" w:rsidRPr="005B0D64" w:rsidRDefault="00030F95" w:rsidP="00030F95">
      <w:pPr>
        <w:pStyle w:val="Bibliography"/>
        <w:rPr>
          <w:rFonts w:ascii="Times" w:hAnsi="Times"/>
        </w:rPr>
      </w:pPr>
      <w:r w:rsidRPr="005B0D64">
        <w:rPr>
          <w:rFonts w:ascii="Times" w:hAnsi="Times"/>
        </w:rPr>
        <w:t xml:space="preserve">4. </w:t>
      </w:r>
      <w:r w:rsidRPr="005B0D64">
        <w:rPr>
          <w:rFonts w:ascii="Times" w:hAnsi="Times"/>
        </w:rPr>
        <w:tab/>
        <w:t xml:space="preserve">Haley E. Yaremych, Kristopher J. Preacher, Donald Hedeker. Centering categorical predictors in multilevel models: Best practices and interpretation. </w:t>
      </w:r>
      <w:r w:rsidRPr="005B0D64">
        <w:rPr>
          <w:rFonts w:ascii="Times" w:hAnsi="Times"/>
          <w:i/>
          <w:iCs/>
        </w:rPr>
        <w:t>Psychol Methods</w:t>
      </w:r>
      <w:r w:rsidRPr="005B0D64">
        <w:rPr>
          <w:rFonts w:ascii="Times" w:hAnsi="Times"/>
        </w:rPr>
        <w:t>. 2021. http://quantpsy.org/pubs/yaremych_preacher_hedeker_(in.press).pdf.</w:t>
      </w:r>
    </w:p>
    <w:p w14:paraId="62C3B7CE" w14:textId="2FAA7B44" w:rsidR="003B5609" w:rsidRPr="005B0D64" w:rsidRDefault="003B5609">
      <w:pPr>
        <w:rPr>
          <w:rFonts w:ascii="Times" w:hAnsi="Times"/>
        </w:rPr>
      </w:pPr>
      <w:r w:rsidRPr="005B0D64">
        <w:rPr>
          <w:rFonts w:ascii="Times" w:hAnsi="Times"/>
        </w:rPr>
        <w:fldChar w:fldCharType="end"/>
      </w:r>
    </w:p>
    <w:p w14:paraId="12065D5E" w14:textId="13D80EFD" w:rsidR="003B5609" w:rsidRPr="005B0D64" w:rsidRDefault="003B5609">
      <w:pPr>
        <w:rPr>
          <w:rFonts w:ascii="Times" w:hAnsi="Times"/>
        </w:rPr>
      </w:pPr>
      <w:r w:rsidRPr="005B0D64">
        <w:rPr>
          <w:rFonts w:ascii="Times" w:hAnsi="Times"/>
        </w:rPr>
        <w:br w:type="page"/>
      </w:r>
    </w:p>
    <w:p w14:paraId="6AD52A3A" w14:textId="77777777" w:rsidR="00486312" w:rsidRPr="005B0D64" w:rsidRDefault="00486312" w:rsidP="002B6EC0">
      <w:pPr>
        <w:rPr>
          <w:rFonts w:ascii="Times" w:hAnsi="Times"/>
          <w:sz w:val="18"/>
          <w:szCs w:val="18"/>
        </w:rPr>
      </w:pPr>
    </w:p>
    <w:tbl>
      <w:tblPr>
        <w:tblW w:w="8760" w:type="dxa"/>
        <w:jc w:val="center"/>
        <w:tblLook w:val="04A0" w:firstRow="1" w:lastRow="0" w:firstColumn="1" w:lastColumn="0" w:noHBand="0" w:noVBand="1"/>
      </w:tblPr>
      <w:tblGrid>
        <w:gridCol w:w="1300"/>
        <w:gridCol w:w="3600"/>
        <w:gridCol w:w="3860"/>
      </w:tblGrid>
      <w:tr w:rsidR="007818B9" w:rsidRPr="005B0D64" w14:paraId="111BDC14" w14:textId="77777777" w:rsidTr="00503B92">
        <w:trPr>
          <w:trHeight w:val="320"/>
          <w:jc w:val="center"/>
        </w:trPr>
        <w:tc>
          <w:tcPr>
            <w:tcW w:w="8760" w:type="dxa"/>
            <w:gridSpan w:val="3"/>
            <w:tcBorders>
              <w:top w:val="nil"/>
              <w:left w:val="nil"/>
              <w:bottom w:val="nil"/>
              <w:right w:val="nil"/>
            </w:tcBorders>
            <w:shd w:val="clear" w:color="auto" w:fill="auto"/>
            <w:noWrap/>
            <w:hideMark/>
          </w:tcPr>
          <w:p w14:paraId="302EDE88" w14:textId="3729A73D" w:rsidR="007818B9" w:rsidRPr="005B0D64" w:rsidRDefault="007818B9" w:rsidP="007818B9">
            <w:pPr>
              <w:rPr>
                <w:rFonts w:ascii="Times" w:eastAsia="Times New Roman" w:hAnsi="Times" w:cs="Calibri"/>
                <w:color w:val="000000"/>
                <w:sz w:val="18"/>
                <w:szCs w:val="18"/>
              </w:rPr>
            </w:pPr>
            <w:r w:rsidRPr="005B0D64">
              <w:rPr>
                <w:rFonts w:ascii="Times" w:eastAsia="Times New Roman" w:hAnsi="Times" w:cs="Calibri"/>
                <w:b/>
                <w:bCs/>
                <w:color w:val="000000"/>
                <w:sz w:val="18"/>
                <w:szCs w:val="18"/>
              </w:rPr>
              <w:t>Appendix Table 1</w:t>
            </w:r>
            <w:r w:rsidR="008B20E4" w:rsidRPr="005B0D64">
              <w:rPr>
                <w:rFonts w:ascii="Times" w:eastAsia="Times New Roman" w:hAnsi="Times" w:cs="Calibri"/>
                <w:b/>
                <w:bCs/>
                <w:color w:val="000000"/>
                <w:sz w:val="18"/>
                <w:szCs w:val="18"/>
              </w:rPr>
              <w:t>.</w:t>
            </w:r>
            <w:r w:rsidRPr="005B0D64">
              <w:rPr>
                <w:rFonts w:ascii="Times" w:eastAsia="Times New Roman" w:hAnsi="Times" w:cs="Calibri"/>
                <w:color w:val="000000"/>
                <w:sz w:val="18"/>
                <w:szCs w:val="18"/>
              </w:rPr>
              <w:t xml:space="preserve"> ICD-9-CM and ICD-10-CM </w:t>
            </w:r>
            <w:r w:rsidR="00A90D16">
              <w:rPr>
                <w:rFonts w:ascii="Times" w:eastAsia="Times New Roman" w:hAnsi="Times" w:cs="Calibri"/>
                <w:color w:val="000000"/>
                <w:sz w:val="18"/>
                <w:szCs w:val="18"/>
              </w:rPr>
              <w:t xml:space="preserve">diagnosis </w:t>
            </w:r>
            <w:r w:rsidRPr="005B0D64">
              <w:rPr>
                <w:rFonts w:ascii="Times" w:eastAsia="Times New Roman" w:hAnsi="Times" w:cs="Calibri"/>
                <w:color w:val="000000"/>
                <w:sz w:val="18"/>
                <w:szCs w:val="18"/>
              </w:rPr>
              <w:t>codes for urinary tract infection and pneumonia</w:t>
            </w:r>
          </w:p>
        </w:tc>
      </w:tr>
      <w:tr w:rsidR="007818B9" w:rsidRPr="005B0D64" w14:paraId="35BD7FAC" w14:textId="77777777" w:rsidTr="00503B92">
        <w:trPr>
          <w:trHeight w:val="320"/>
          <w:jc w:val="center"/>
        </w:trPr>
        <w:tc>
          <w:tcPr>
            <w:tcW w:w="1300" w:type="dxa"/>
            <w:tcBorders>
              <w:top w:val="nil"/>
              <w:left w:val="nil"/>
              <w:bottom w:val="nil"/>
              <w:right w:val="nil"/>
            </w:tcBorders>
            <w:shd w:val="clear" w:color="000000" w:fill="D0CECE"/>
            <w:hideMark/>
          </w:tcPr>
          <w:p w14:paraId="74D6A87B" w14:textId="77777777" w:rsidR="007818B9" w:rsidRPr="005B0D64" w:rsidRDefault="007818B9" w:rsidP="007818B9">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Outcome</w:t>
            </w:r>
          </w:p>
        </w:tc>
        <w:tc>
          <w:tcPr>
            <w:tcW w:w="3600" w:type="dxa"/>
            <w:tcBorders>
              <w:top w:val="nil"/>
              <w:left w:val="nil"/>
              <w:bottom w:val="nil"/>
              <w:right w:val="nil"/>
            </w:tcBorders>
            <w:shd w:val="clear" w:color="000000" w:fill="D0CECE"/>
            <w:hideMark/>
          </w:tcPr>
          <w:p w14:paraId="6A0A5FE1" w14:textId="77777777" w:rsidR="007818B9" w:rsidRPr="005B0D64" w:rsidRDefault="007818B9" w:rsidP="007818B9">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ICD-9-CM</w:t>
            </w:r>
          </w:p>
        </w:tc>
        <w:tc>
          <w:tcPr>
            <w:tcW w:w="3860" w:type="dxa"/>
            <w:tcBorders>
              <w:top w:val="nil"/>
              <w:left w:val="nil"/>
              <w:bottom w:val="nil"/>
              <w:right w:val="nil"/>
            </w:tcBorders>
            <w:shd w:val="clear" w:color="000000" w:fill="D0CECE"/>
            <w:hideMark/>
          </w:tcPr>
          <w:p w14:paraId="2B0D3BD7" w14:textId="77777777" w:rsidR="007818B9" w:rsidRPr="005B0D64" w:rsidRDefault="007818B9" w:rsidP="007818B9">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ICD-10-CM</w:t>
            </w:r>
          </w:p>
        </w:tc>
      </w:tr>
      <w:tr w:rsidR="007818B9" w:rsidRPr="005B0D64" w14:paraId="157DA500" w14:textId="77777777" w:rsidTr="000333B3">
        <w:trPr>
          <w:trHeight w:val="684"/>
          <w:jc w:val="center"/>
        </w:trPr>
        <w:tc>
          <w:tcPr>
            <w:tcW w:w="1300" w:type="dxa"/>
            <w:tcBorders>
              <w:top w:val="nil"/>
              <w:left w:val="nil"/>
              <w:bottom w:val="nil"/>
              <w:right w:val="nil"/>
            </w:tcBorders>
            <w:shd w:val="clear" w:color="auto" w:fill="auto"/>
            <w:hideMark/>
          </w:tcPr>
          <w:p w14:paraId="41D7B7C9" w14:textId="77777777" w:rsidR="007818B9" w:rsidRPr="005B0D64" w:rsidRDefault="007818B9" w:rsidP="007818B9">
            <w:pPr>
              <w:rPr>
                <w:rFonts w:ascii="Times" w:eastAsia="Times New Roman" w:hAnsi="Times" w:cs="Calibri"/>
                <w:color w:val="000000"/>
                <w:sz w:val="16"/>
                <w:szCs w:val="16"/>
              </w:rPr>
            </w:pPr>
            <w:r w:rsidRPr="005B0D64">
              <w:rPr>
                <w:rFonts w:ascii="Times" w:eastAsia="Times New Roman" w:hAnsi="Times" w:cs="Calibri"/>
                <w:color w:val="000000"/>
                <w:sz w:val="16"/>
                <w:szCs w:val="16"/>
              </w:rPr>
              <w:t>Urinary tract infection</w:t>
            </w:r>
          </w:p>
        </w:tc>
        <w:tc>
          <w:tcPr>
            <w:tcW w:w="3600" w:type="dxa"/>
            <w:tcBorders>
              <w:top w:val="nil"/>
              <w:left w:val="nil"/>
              <w:bottom w:val="nil"/>
              <w:right w:val="nil"/>
            </w:tcBorders>
            <w:shd w:val="clear" w:color="auto" w:fill="auto"/>
            <w:hideMark/>
          </w:tcPr>
          <w:p w14:paraId="0BB26CBE" w14:textId="509C0098" w:rsidR="007818B9" w:rsidRPr="005B0D64" w:rsidRDefault="007818B9" w:rsidP="007818B9">
            <w:pPr>
              <w:rPr>
                <w:rFonts w:ascii="Times" w:eastAsia="Times New Roman" w:hAnsi="Times" w:cs="Calibri"/>
                <w:color w:val="000000"/>
                <w:sz w:val="16"/>
                <w:szCs w:val="16"/>
              </w:rPr>
            </w:pPr>
            <w:r w:rsidRPr="005B0D64">
              <w:rPr>
                <w:rFonts w:ascii="Times" w:eastAsia="Times New Roman" w:hAnsi="Times" w:cs="Calibri"/>
                <w:color w:val="000000"/>
                <w:sz w:val="16"/>
                <w:szCs w:val="16"/>
              </w:rPr>
              <w:t>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00 590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01 590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10 590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11 590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2 590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3 590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80 590</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81 599</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0 595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0 595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1 595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2 595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4 595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81 595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89 595</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9 597</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0 597</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80 597</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81 597</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89 996</w:t>
            </w:r>
            <w:r w:rsidR="00CB2D92">
              <w:rPr>
                <w:rFonts w:ascii="Times" w:eastAsia="Times New Roman" w:hAnsi="Times" w:cs="Calibri"/>
                <w:color w:val="000000"/>
                <w:sz w:val="16"/>
                <w:szCs w:val="16"/>
              </w:rPr>
              <w:t>.</w:t>
            </w:r>
            <w:r w:rsidRPr="005B0D64">
              <w:rPr>
                <w:rFonts w:ascii="Times" w:eastAsia="Times New Roman" w:hAnsi="Times" w:cs="Calibri"/>
                <w:color w:val="000000"/>
                <w:sz w:val="16"/>
                <w:szCs w:val="16"/>
              </w:rPr>
              <w:t xml:space="preserve">64 </w:t>
            </w:r>
          </w:p>
        </w:tc>
        <w:tc>
          <w:tcPr>
            <w:tcW w:w="3860" w:type="dxa"/>
            <w:tcBorders>
              <w:top w:val="nil"/>
              <w:left w:val="nil"/>
              <w:bottom w:val="nil"/>
              <w:right w:val="nil"/>
            </w:tcBorders>
            <w:shd w:val="clear" w:color="auto" w:fill="auto"/>
            <w:hideMark/>
          </w:tcPr>
          <w:p w14:paraId="57027CE1" w14:textId="4EE24AA1" w:rsidR="007818B9" w:rsidRPr="005B0D64" w:rsidRDefault="007818B9" w:rsidP="007818B9">
            <w:pPr>
              <w:rPr>
                <w:rFonts w:ascii="Times" w:eastAsia="Times New Roman" w:hAnsi="Times" w:cs="Calibri"/>
                <w:color w:val="000000"/>
                <w:sz w:val="16"/>
                <w:szCs w:val="16"/>
              </w:rPr>
            </w:pPr>
            <w:r w:rsidRPr="005B0D64">
              <w:rPr>
                <w:rFonts w:ascii="Times" w:eastAsia="Times New Roman" w:hAnsi="Times" w:cs="Calibri"/>
                <w:color w:val="000000"/>
                <w:sz w:val="16"/>
                <w:szCs w:val="16"/>
              </w:rPr>
              <w:t>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00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01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10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11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20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21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80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81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90 N30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91 N34</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N34</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 N34</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 N34</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3 N11</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N10 N15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 N28</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85 N13</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6 N16 N39</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T83</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 xml:space="preserve">511A </w:t>
            </w:r>
          </w:p>
        </w:tc>
      </w:tr>
      <w:tr w:rsidR="007818B9" w:rsidRPr="005B0D64" w14:paraId="22FBCA0F" w14:textId="77777777" w:rsidTr="00503B92">
        <w:trPr>
          <w:trHeight w:val="1200"/>
          <w:jc w:val="center"/>
        </w:trPr>
        <w:tc>
          <w:tcPr>
            <w:tcW w:w="1300" w:type="dxa"/>
            <w:tcBorders>
              <w:top w:val="nil"/>
              <w:left w:val="nil"/>
              <w:bottom w:val="single" w:sz="4" w:space="0" w:color="auto"/>
              <w:right w:val="nil"/>
            </w:tcBorders>
            <w:shd w:val="clear" w:color="auto" w:fill="auto"/>
            <w:hideMark/>
          </w:tcPr>
          <w:p w14:paraId="102F9BA3" w14:textId="77777777" w:rsidR="007818B9" w:rsidRPr="005B0D64" w:rsidRDefault="007818B9" w:rsidP="007818B9">
            <w:pPr>
              <w:rPr>
                <w:rFonts w:ascii="Times" w:eastAsia="Times New Roman" w:hAnsi="Times" w:cs="Calibri"/>
                <w:color w:val="000000"/>
                <w:sz w:val="16"/>
                <w:szCs w:val="16"/>
              </w:rPr>
            </w:pPr>
            <w:r w:rsidRPr="005B0D64">
              <w:rPr>
                <w:rFonts w:ascii="Times" w:eastAsia="Times New Roman" w:hAnsi="Times" w:cs="Calibri"/>
                <w:color w:val="000000"/>
                <w:sz w:val="16"/>
                <w:szCs w:val="16"/>
              </w:rPr>
              <w:t>Pneumonia</w:t>
            </w:r>
          </w:p>
        </w:tc>
        <w:tc>
          <w:tcPr>
            <w:tcW w:w="3600" w:type="dxa"/>
            <w:tcBorders>
              <w:top w:val="nil"/>
              <w:left w:val="nil"/>
              <w:bottom w:val="single" w:sz="4" w:space="0" w:color="auto"/>
              <w:right w:val="nil"/>
            </w:tcBorders>
            <w:shd w:val="clear" w:color="auto" w:fill="auto"/>
            <w:hideMark/>
          </w:tcPr>
          <w:p w14:paraId="0D727D42" w14:textId="140B1904" w:rsidR="007818B9" w:rsidRPr="005B0D64" w:rsidRDefault="007818B9" w:rsidP="007818B9">
            <w:pPr>
              <w:rPr>
                <w:rFonts w:ascii="Times" w:eastAsia="Times New Roman" w:hAnsi="Times" w:cs="Calibri"/>
                <w:color w:val="000000"/>
                <w:sz w:val="16"/>
                <w:szCs w:val="16"/>
              </w:rPr>
            </w:pPr>
            <w:r w:rsidRPr="005B0D64">
              <w:rPr>
                <w:rFonts w:ascii="Times" w:eastAsia="Times New Roman" w:hAnsi="Times" w:cs="Calibri"/>
                <w:color w:val="000000"/>
                <w:sz w:val="16"/>
                <w:szCs w:val="16"/>
              </w:rPr>
              <w:t>382 480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0 480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1 480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2 480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4 480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8 480</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9 481 482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0 482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1 482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2 482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30 482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31 482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32 482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39 482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40 482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41 482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42 482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49 482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81 482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82 482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83 482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84 482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89 482</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9 483</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0 483</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1 483</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8 484</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1 484</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3 484</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5 484</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6 484</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7 484</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8 485 486 487</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0 488</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01 488</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11 488</w:t>
            </w:r>
            <w:r w:rsidR="00A85300">
              <w:rPr>
                <w:rFonts w:ascii="Times" w:eastAsia="Times New Roman" w:hAnsi="Times" w:cs="Calibri"/>
                <w:color w:val="000000"/>
                <w:sz w:val="16"/>
                <w:szCs w:val="16"/>
              </w:rPr>
              <w:t>.</w:t>
            </w:r>
            <w:r w:rsidRPr="005B0D64">
              <w:rPr>
                <w:rFonts w:ascii="Times" w:eastAsia="Times New Roman" w:hAnsi="Times" w:cs="Calibri"/>
                <w:color w:val="000000"/>
                <w:sz w:val="16"/>
                <w:szCs w:val="16"/>
              </w:rPr>
              <w:t xml:space="preserve">81 </w:t>
            </w:r>
          </w:p>
        </w:tc>
        <w:tc>
          <w:tcPr>
            <w:tcW w:w="3860" w:type="dxa"/>
            <w:tcBorders>
              <w:top w:val="nil"/>
              <w:left w:val="nil"/>
              <w:bottom w:val="single" w:sz="4" w:space="0" w:color="auto"/>
              <w:right w:val="nil"/>
            </w:tcBorders>
            <w:shd w:val="clear" w:color="auto" w:fill="auto"/>
            <w:hideMark/>
          </w:tcPr>
          <w:p w14:paraId="7C3BF390" w14:textId="4B52E14A" w:rsidR="007818B9" w:rsidRPr="005B0D64" w:rsidRDefault="007818B9" w:rsidP="007818B9">
            <w:pPr>
              <w:rPr>
                <w:rFonts w:ascii="Times" w:eastAsia="Times New Roman" w:hAnsi="Times" w:cs="Calibri"/>
                <w:color w:val="000000"/>
                <w:sz w:val="16"/>
                <w:szCs w:val="16"/>
              </w:rPr>
            </w:pPr>
            <w:r w:rsidRPr="005B0D64">
              <w:rPr>
                <w:rFonts w:ascii="Times" w:eastAsia="Times New Roman" w:hAnsi="Times" w:cs="Calibri"/>
                <w:color w:val="000000"/>
                <w:sz w:val="16"/>
                <w:szCs w:val="16"/>
              </w:rPr>
              <w:t>A40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3 B77</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81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3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81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89 J12</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9 J13 J14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20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211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212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29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3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4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5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6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7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 J15</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9 J16</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J09</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X1 J10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00 J10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01 J10</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08 J11</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00 J11</w:t>
            </w:r>
            <w:r w:rsidR="00CA3D8F">
              <w:rPr>
                <w:rFonts w:ascii="Times" w:eastAsia="Times New Roman" w:hAnsi="Times" w:cs="Calibri"/>
                <w:color w:val="000000"/>
                <w:sz w:val="16"/>
                <w:szCs w:val="16"/>
              </w:rPr>
              <w:t>.</w:t>
            </w:r>
            <w:proofErr w:type="gramStart"/>
            <w:r w:rsidRPr="005B0D64">
              <w:rPr>
                <w:rFonts w:ascii="Times" w:eastAsia="Times New Roman" w:hAnsi="Times" w:cs="Calibri"/>
                <w:color w:val="000000"/>
                <w:sz w:val="16"/>
                <w:szCs w:val="16"/>
              </w:rPr>
              <w:t>08  J16</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w:t>
            </w:r>
            <w:proofErr w:type="gramEnd"/>
            <w:r w:rsidRPr="005B0D64">
              <w:rPr>
                <w:rFonts w:ascii="Times" w:eastAsia="Times New Roman" w:hAnsi="Times" w:cs="Calibri"/>
                <w:color w:val="000000"/>
                <w:sz w:val="16"/>
                <w:szCs w:val="16"/>
              </w:rPr>
              <w:t xml:space="preserve"> J17 J18</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0 J18</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1 J18</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8 J18</w:t>
            </w:r>
            <w:r w:rsidR="00CA3D8F">
              <w:rPr>
                <w:rFonts w:ascii="Times" w:eastAsia="Times New Roman" w:hAnsi="Times" w:cs="Calibri"/>
                <w:color w:val="000000"/>
                <w:sz w:val="16"/>
                <w:szCs w:val="16"/>
              </w:rPr>
              <w:t>.</w:t>
            </w:r>
            <w:r w:rsidRPr="005B0D64">
              <w:rPr>
                <w:rFonts w:ascii="Times" w:eastAsia="Times New Roman" w:hAnsi="Times" w:cs="Calibri"/>
                <w:color w:val="000000"/>
                <w:sz w:val="16"/>
                <w:szCs w:val="16"/>
              </w:rPr>
              <w:t xml:space="preserve">9 </w:t>
            </w:r>
          </w:p>
        </w:tc>
      </w:tr>
    </w:tbl>
    <w:p w14:paraId="1E66607B" w14:textId="77777777" w:rsidR="005C5404" w:rsidRPr="005B0D64" w:rsidRDefault="005C5404" w:rsidP="002B6EC0">
      <w:pPr>
        <w:rPr>
          <w:rFonts w:ascii="Times" w:hAnsi="Times"/>
        </w:rPr>
      </w:pPr>
    </w:p>
    <w:p w14:paraId="760BFB5F" w14:textId="44B75D2E" w:rsidR="00486312" w:rsidRPr="005B0D64" w:rsidRDefault="00E355E6" w:rsidP="002B6EC0">
      <w:pPr>
        <w:rPr>
          <w:rFonts w:ascii="Times" w:hAnsi="Times"/>
        </w:rPr>
      </w:pPr>
      <w:r w:rsidRPr="005B0D64">
        <w:rPr>
          <w:rFonts w:ascii="Times" w:hAnsi="Times"/>
        </w:rPr>
        <w:br w:type="page"/>
      </w:r>
    </w:p>
    <w:p w14:paraId="284A992C" w14:textId="11166FF2" w:rsidR="00D279BE" w:rsidRPr="005B0D64" w:rsidRDefault="002B6EC0" w:rsidP="002B6EC0">
      <w:pPr>
        <w:rPr>
          <w:rFonts w:ascii="Times" w:hAnsi="Times"/>
        </w:rPr>
      </w:pPr>
      <w:r w:rsidRPr="003D72BE">
        <w:rPr>
          <w:rFonts w:ascii="Times" w:hAnsi="Times"/>
          <w:b/>
          <w:bCs/>
        </w:rPr>
        <w:lastRenderedPageBreak/>
        <w:t>Appendix Figure 1.</w:t>
      </w:r>
      <w:r w:rsidRPr="005B0D64">
        <w:rPr>
          <w:rFonts w:ascii="Times" w:hAnsi="Times"/>
        </w:rPr>
        <w:t xml:space="preserve"> </w:t>
      </w:r>
      <w:r w:rsidR="00EC095D" w:rsidRPr="005B0D64">
        <w:rPr>
          <w:rFonts w:ascii="Times" w:hAnsi="Times"/>
        </w:rPr>
        <w:t xml:space="preserve">Flowchart of identifying UTI events in nursing home from primary hospital </w:t>
      </w:r>
      <w:r w:rsidR="007B3311" w:rsidRPr="005B0D64">
        <w:rPr>
          <w:rFonts w:ascii="Times" w:hAnsi="Times"/>
        </w:rPr>
        <w:t xml:space="preserve">UTI </w:t>
      </w:r>
      <w:r w:rsidR="00EC095D" w:rsidRPr="005B0D64">
        <w:rPr>
          <w:rFonts w:ascii="Times" w:hAnsi="Times"/>
        </w:rPr>
        <w:t>diagnosis claims</w:t>
      </w:r>
    </w:p>
    <w:p w14:paraId="28298637" w14:textId="77403890" w:rsidR="002B6EC0" w:rsidRPr="005B0D64" w:rsidRDefault="002B6EC0" w:rsidP="002B6EC0">
      <w:pPr>
        <w:rPr>
          <w:rFonts w:ascii="Times" w:hAnsi="Times"/>
        </w:rPr>
      </w:pPr>
    </w:p>
    <w:p w14:paraId="138DDBA4" w14:textId="75C6DC2D" w:rsidR="00E355E6" w:rsidRPr="005B0D64" w:rsidRDefault="00B81359">
      <w:pPr>
        <w:rPr>
          <w:rFonts w:ascii="Times" w:hAnsi="Times"/>
        </w:rPr>
      </w:pPr>
      <w:r w:rsidRPr="005B0D64">
        <w:rPr>
          <w:rFonts w:ascii="Times" w:hAnsi="Times"/>
          <w:noProof/>
        </w:rPr>
        <mc:AlternateContent>
          <mc:Choice Requires="wps">
            <w:drawing>
              <wp:anchor distT="0" distB="0" distL="114300" distR="114300" simplePos="0" relativeHeight="251669504" behindDoc="0" locked="0" layoutInCell="1" allowOverlap="1" wp14:anchorId="1CD3D5E9" wp14:editId="56485915">
                <wp:simplePos x="0" y="0"/>
                <wp:positionH relativeFrom="column">
                  <wp:posOffset>2275530</wp:posOffset>
                </wp:positionH>
                <wp:positionV relativeFrom="paragraph">
                  <wp:posOffset>93549</wp:posOffset>
                </wp:positionV>
                <wp:extent cx="1300480" cy="783018"/>
                <wp:effectExtent l="0" t="0" r="7620" b="17145"/>
                <wp:wrapNone/>
                <wp:docPr id="4" name="Rectangle 3">
                  <a:extLst xmlns:a="http://schemas.openxmlformats.org/drawingml/2006/main">
                    <a:ext uri="{FF2B5EF4-FFF2-40B4-BE49-F238E27FC236}">
                      <a16:creationId xmlns:a16="http://schemas.microsoft.com/office/drawing/2014/main" id="{1A64D32F-3EA4-4223-8987-8F825F13237C}"/>
                    </a:ext>
                  </a:extLst>
                </wp:docPr>
                <wp:cNvGraphicFramePr/>
                <a:graphic xmlns:a="http://schemas.openxmlformats.org/drawingml/2006/main">
                  <a:graphicData uri="http://schemas.microsoft.com/office/word/2010/wordprocessingShape">
                    <wps:wsp>
                      <wps:cNvSpPr/>
                      <wps:spPr>
                        <a:xfrm>
                          <a:off x="0" y="0"/>
                          <a:ext cx="1300480" cy="783018"/>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1132886C" w14:textId="23B89F73"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All Medicare </w:t>
                            </w:r>
                            <w:r w:rsidR="00B56F39">
                              <w:rPr>
                                <w:rFonts w:ascii="Times" w:hAnsi="Times"/>
                                <w:color w:val="000000" w:themeColor="dark1"/>
                                <w:kern w:val="24"/>
                                <w:sz w:val="16"/>
                                <w:szCs w:val="16"/>
                              </w:rPr>
                              <w:t xml:space="preserve">inpatient hospital </w:t>
                            </w:r>
                            <w:r w:rsidRPr="000A41D5">
                              <w:rPr>
                                <w:rFonts w:ascii="Times" w:hAnsi="Times"/>
                                <w:color w:val="000000" w:themeColor="dark1"/>
                                <w:kern w:val="24"/>
                                <w:sz w:val="16"/>
                                <w:szCs w:val="16"/>
                              </w:rPr>
                              <w:t>claims</w:t>
                            </w:r>
                          </w:p>
                          <w:p w14:paraId="5AA859EB" w14:textId="6447246E" w:rsidR="00DA3265" w:rsidRPr="000A41D5" w:rsidRDefault="00B56F39" w:rsidP="00B56F39">
                            <w:pPr>
                              <w:jc w:val="center"/>
                              <w:rPr>
                                <w:rFonts w:ascii="Times" w:hAnsi="Times"/>
                                <w:b/>
                                <w:bCs/>
                                <w:color w:val="000000" w:themeColor="dark1"/>
                                <w:kern w:val="24"/>
                                <w:sz w:val="16"/>
                                <w:szCs w:val="16"/>
                              </w:rPr>
                            </w:pPr>
                            <w:r w:rsidRPr="00B56F39">
                              <w:rPr>
                                <w:rFonts w:ascii="Times" w:hAnsi="Times"/>
                                <w:b/>
                                <w:bCs/>
                                <w:color w:val="000000" w:themeColor="dark1"/>
                                <w:kern w:val="24"/>
                                <w:sz w:val="16"/>
                                <w:szCs w:val="16"/>
                              </w:rPr>
                              <w:t>105,754,071</w:t>
                            </w:r>
                          </w:p>
                        </w:txbxContent>
                      </wps:txbx>
                      <wps:bodyPr rtlCol="0" anchor="ctr">
                        <a:noAutofit/>
                      </wps:bodyPr>
                    </wps:wsp>
                  </a:graphicData>
                </a:graphic>
                <wp14:sizeRelV relativeFrom="margin">
                  <wp14:pctHeight>0</wp14:pctHeight>
                </wp14:sizeRelV>
              </wp:anchor>
            </w:drawing>
          </mc:Choice>
          <mc:Fallback>
            <w:pict>
              <v:rect w14:anchorId="1CD3D5E9" id="Rectangle 3" o:spid="_x0000_s1026" style="position:absolute;margin-left:179.2pt;margin-top:7.35pt;width:102.4pt;height:6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" fillcolor="#aeaaaa [2414]" strokecolor="#a5a5a5 [3206]" strokeweight="1pt">
                <v:textbox>
                  <w:txbxContent>
                    <w:p w14:paraId="1132886C" w14:textId="23B89F73"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All Medicare </w:t>
                      </w:r>
                      <w:r w:rsidR="00B56F39">
                        <w:rPr>
                          <w:rFonts w:ascii="Times" w:hAnsi="Times"/>
                          <w:color w:val="000000" w:themeColor="dark1"/>
                          <w:kern w:val="24"/>
                          <w:sz w:val="16"/>
                          <w:szCs w:val="16"/>
                        </w:rPr>
                        <w:t xml:space="preserve">inpatient hospital </w:t>
                      </w:r>
                      <w:r w:rsidRPr="000A41D5">
                        <w:rPr>
                          <w:rFonts w:ascii="Times" w:hAnsi="Times"/>
                          <w:color w:val="000000" w:themeColor="dark1"/>
                          <w:kern w:val="24"/>
                          <w:sz w:val="16"/>
                          <w:szCs w:val="16"/>
                        </w:rPr>
                        <w:t>claims</w:t>
                      </w:r>
                    </w:p>
                    <w:p w14:paraId="5AA859EB" w14:textId="6447246E" w:rsidR="00DA3265" w:rsidRPr="000A41D5" w:rsidRDefault="00B56F39" w:rsidP="00B56F39">
                      <w:pPr>
                        <w:jc w:val="center"/>
                        <w:rPr>
                          <w:rFonts w:ascii="Times" w:hAnsi="Times"/>
                          <w:b/>
                          <w:bCs/>
                          <w:color w:val="000000" w:themeColor="dark1"/>
                          <w:kern w:val="24"/>
                          <w:sz w:val="16"/>
                          <w:szCs w:val="16"/>
                        </w:rPr>
                      </w:pPr>
                      <w:r w:rsidRPr="00B56F39">
                        <w:rPr>
                          <w:rFonts w:ascii="Times" w:hAnsi="Times"/>
                          <w:b/>
                          <w:bCs/>
                          <w:color w:val="000000" w:themeColor="dark1"/>
                          <w:kern w:val="24"/>
                          <w:sz w:val="16"/>
                          <w:szCs w:val="16"/>
                        </w:rPr>
                        <w:t>105,754,071</w:t>
                      </w:r>
                    </w:p>
                  </w:txbxContent>
                </v:textbox>
              </v:rect>
            </w:pict>
          </mc:Fallback>
        </mc:AlternateContent>
      </w:r>
      <w:r w:rsidR="0006485F" w:rsidRPr="005B0D64">
        <w:rPr>
          <w:rFonts w:ascii="Times" w:hAnsi="Times"/>
          <w:noProof/>
        </w:rPr>
        <mc:AlternateContent>
          <mc:Choice Requires="wps">
            <w:drawing>
              <wp:anchor distT="0" distB="0" distL="114300" distR="114300" simplePos="0" relativeHeight="251692032" behindDoc="0" locked="0" layoutInCell="1" allowOverlap="1" wp14:anchorId="3373D736" wp14:editId="6DCD7734">
                <wp:simplePos x="0" y="0"/>
                <wp:positionH relativeFrom="column">
                  <wp:posOffset>5113020</wp:posOffset>
                </wp:positionH>
                <wp:positionV relativeFrom="paragraph">
                  <wp:posOffset>3536315</wp:posOffset>
                </wp:positionV>
                <wp:extent cx="130810" cy="0"/>
                <wp:effectExtent l="0" t="63500" r="0" b="63500"/>
                <wp:wrapNone/>
                <wp:docPr id="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2AC13F" id="_x0000_t32" coordsize="21600,21600" o:spt="32" o:oned="t" path="m,l21600,21600e" filled="f">
                <v:path arrowok="t" fillok="f" o:connecttype="none"/>
                <o:lock v:ext="edit" shapetype="t"/>
              </v:shapetype>
              <v:shape id="Straight Arrow Connector 28" o:spid="_x0000_s1026" type="#_x0000_t32" style="position:absolute;margin-left:402.6pt;margin-top:278.45pt;width:10.3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" strokecolor="#4472c4 [3204]" strokeweight="2.25pt">
                <v:stroke endarrow="block" joinstyle="miter"/>
                <o:lock v:ext="edit" shapetype="f"/>
              </v:shape>
            </w:pict>
          </mc:Fallback>
        </mc:AlternateContent>
      </w:r>
      <w:r w:rsidR="0006485F" w:rsidRPr="005B0D64">
        <w:rPr>
          <w:rFonts w:ascii="Times" w:hAnsi="Times"/>
          <w:noProof/>
        </w:rPr>
        <mc:AlternateContent>
          <mc:Choice Requires="wps">
            <w:drawing>
              <wp:anchor distT="0" distB="0" distL="114300" distR="114300" simplePos="0" relativeHeight="251689984" behindDoc="0" locked="0" layoutInCell="1" allowOverlap="1" wp14:anchorId="2F70A1B8" wp14:editId="58A98EA4">
                <wp:simplePos x="0" y="0"/>
                <wp:positionH relativeFrom="column">
                  <wp:posOffset>5105400</wp:posOffset>
                </wp:positionH>
                <wp:positionV relativeFrom="paragraph">
                  <wp:posOffset>2600960</wp:posOffset>
                </wp:positionV>
                <wp:extent cx="130810" cy="0"/>
                <wp:effectExtent l="0" t="63500" r="0" b="63500"/>
                <wp:wrapNone/>
                <wp:docPr id="29" name="Straight Arrow Connector 28">
                  <a:extLst xmlns:a="http://schemas.openxmlformats.org/drawingml/2006/main">
                    <a:ext uri="{FF2B5EF4-FFF2-40B4-BE49-F238E27FC236}">
                      <a16:creationId xmlns:a16="http://schemas.microsoft.com/office/drawing/2014/main" id="{9D5FC352-726F-0191-6525-0082841FAB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C827E" id="Straight Arrow Connector 28" o:spid="_x0000_s1026" type="#_x0000_t32" style="position:absolute;margin-left:402pt;margin-top:204.8pt;width:10.3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" strokecolor="#4472c4 [3204]" strokeweight="2.25pt">
                <v:stroke endarrow="block" joinstyle="miter"/>
                <o:lock v:ext="edit" shapetype="f"/>
              </v:shape>
            </w:pict>
          </mc:Fallback>
        </mc:AlternateContent>
      </w:r>
      <w:r w:rsidR="00C23148" w:rsidRPr="005B0D64">
        <w:rPr>
          <w:rFonts w:ascii="Times" w:hAnsi="Times"/>
          <w:noProof/>
        </w:rPr>
        <mc:AlternateContent>
          <mc:Choice Requires="wps">
            <w:drawing>
              <wp:anchor distT="0" distB="0" distL="114300" distR="114300" simplePos="0" relativeHeight="251682816" behindDoc="0" locked="0" layoutInCell="1" allowOverlap="1" wp14:anchorId="02DD74A4" wp14:editId="7007219C">
                <wp:simplePos x="0" y="0"/>
                <wp:positionH relativeFrom="column">
                  <wp:posOffset>2926080</wp:posOffset>
                </wp:positionH>
                <wp:positionV relativeFrom="paragraph">
                  <wp:posOffset>895985</wp:posOffset>
                </wp:positionV>
                <wp:extent cx="0" cy="116840"/>
                <wp:effectExtent l="63500" t="0" r="38100" b="22860"/>
                <wp:wrapNone/>
                <wp:docPr id="22" name="Straight Arrow Connector 21">
                  <a:extLst xmlns:a="http://schemas.openxmlformats.org/drawingml/2006/main">
                    <a:ext uri="{FF2B5EF4-FFF2-40B4-BE49-F238E27FC236}">
                      <a16:creationId xmlns:a16="http://schemas.microsoft.com/office/drawing/2014/main" id="{84FB3D69-E20B-4F0C-31CC-C6504CC76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0A9997" id="_x0000_t32" coordsize="21600,21600" o:spt="32" o:oned="t" path="m,l21600,21600e" filled="f">
                <v:path arrowok="t" fillok="f" o:connecttype="none"/>
                <o:lock v:ext="edit" shapetype="t"/>
              </v:shapetype>
              <v:shape id="Straight Arrow Connector 21" o:spid="_x0000_s1026" type="#_x0000_t32" style="position:absolute;margin-left:230.4pt;margin-top:70.55pt;width:0;height:9.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" strokecolor="#4472c4 [3204]" strokeweight="2.25pt">
                <v:stroke endarrow="block" joinstyle="miter"/>
                <o:lock v:ext="edit" shapetype="f"/>
              </v:shape>
            </w:pict>
          </mc:Fallback>
        </mc:AlternateContent>
      </w:r>
      <w:r w:rsidR="00C23148" w:rsidRPr="005B0D64">
        <w:rPr>
          <w:rFonts w:ascii="Times" w:hAnsi="Times"/>
          <w:noProof/>
        </w:rPr>
        <mc:AlternateContent>
          <mc:Choice Requires="wps">
            <w:drawing>
              <wp:anchor distT="0" distB="0" distL="114300" distR="114300" simplePos="0" relativeHeight="251683840" behindDoc="0" locked="0" layoutInCell="1" allowOverlap="1" wp14:anchorId="47959D21" wp14:editId="7ADCE813">
                <wp:simplePos x="0" y="0"/>
                <wp:positionH relativeFrom="column">
                  <wp:posOffset>2926080</wp:posOffset>
                </wp:positionH>
                <wp:positionV relativeFrom="paragraph">
                  <wp:posOffset>1703705</wp:posOffset>
                </wp:positionV>
                <wp:extent cx="0" cy="116840"/>
                <wp:effectExtent l="63500" t="0" r="38100" b="22860"/>
                <wp:wrapNone/>
                <wp:docPr id="23" name="Straight Arrow Connector 22">
                  <a:extLst xmlns:a="http://schemas.openxmlformats.org/drawingml/2006/main">
                    <a:ext uri="{FF2B5EF4-FFF2-40B4-BE49-F238E27FC236}">
                      <a16:creationId xmlns:a16="http://schemas.microsoft.com/office/drawing/2014/main" id="{76F0CB12-7131-034C-96D7-99C1410056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C45F9F" id="Straight Arrow Connector 22" o:spid="_x0000_s1026" type="#_x0000_t32" style="position:absolute;margin-left:230.4pt;margin-top:134.15pt;width:0;height:9.2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" strokecolor="#4472c4 [3204]" strokeweight="2.25pt">
                <v:stroke endarrow="block" joinstyle="miter"/>
                <o:lock v:ext="edit" shapetype="f"/>
              </v:shape>
            </w:pict>
          </mc:Fallback>
        </mc:AlternateContent>
      </w:r>
      <w:r w:rsidR="00C23148" w:rsidRPr="005B0D64">
        <w:rPr>
          <w:rFonts w:ascii="Times" w:hAnsi="Times"/>
          <w:noProof/>
        </w:rPr>
        <mc:AlternateContent>
          <mc:Choice Requires="wps">
            <w:drawing>
              <wp:anchor distT="0" distB="0" distL="114300" distR="114300" simplePos="0" relativeHeight="251676672" behindDoc="0" locked="0" layoutInCell="1" allowOverlap="1" wp14:anchorId="1D60B5B5" wp14:editId="2609033A">
                <wp:simplePos x="0" y="0"/>
                <wp:positionH relativeFrom="column">
                  <wp:posOffset>838200</wp:posOffset>
                </wp:positionH>
                <wp:positionV relativeFrom="paragraph">
                  <wp:posOffset>1834515</wp:posOffset>
                </wp:positionV>
                <wp:extent cx="4457700" cy="259080"/>
                <wp:effectExtent l="0" t="0" r="12700" b="7620"/>
                <wp:wrapNone/>
                <wp:docPr id="28" name="Rectangle 27">
                  <a:extLst xmlns:a="http://schemas.openxmlformats.org/drawingml/2006/main">
                    <a:ext uri="{FF2B5EF4-FFF2-40B4-BE49-F238E27FC236}">
                      <a16:creationId xmlns:a16="http://schemas.microsoft.com/office/drawing/2014/main" id="{32539D66-B787-4515-A543-ED26F5DDFBF9}"/>
                    </a:ext>
                  </a:extLst>
                </wp:docPr>
                <wp:cNvGraphicFramePr/>
                <a:graphic xmlns:a="http://schemas.openxmlformats.org/drawingml/2006/main">
                  <a:graphicData uri="http://schemas.microsoft.com/office/word/2010/wordprocessingShape">
                    <wps:wsp>
                      <wps:cNvSpPr/>
                      <wps:spPr>
                        <a:xfrm>
                          <a:off x="0" y="0"/>
                          <a:ext cx="4457700" cy="25908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231F37A" w14:textId="77777777" w:rsidR="00DA3265" w:rsidRPr="000A41D5" w:rsidRDefault="00DA3265" w:rsidP="00DA3265">
                            <w:pPr>
                              <w:jc w:val="center"/>
                              <w:rPr>
                                <w:rFonts w:ascii="Times" w:hAnsi="Times"/>
                                <w:color w:val="FFFFFF" w:themeColor="light1"/>
                                <w:kern w:val="24"/>
                                <w:sz w:val="16"/>
                                <w:szCs w:val="16"/>
                              </w:rPr>
                            </w:pPr>
                            <w:r w:rsidRPr="000A41D5">
                              <w:rPr>
                                <w:rFonts w:ascii="Times" w:hAnsi="Times"/>
                                <w:color w:val="FFFFFF" w:themeColor="light1"/>
                                <w:kern w:val="24"/>
                                <w:sz w:val="16"/>
                                <w:szCs w:val="16"/>
                              </w:rPr>
                              <w:t>Linked with MDS Discharge Assessments</w:t>
                            </w:r>
                          </w:p>
                        </w:txbxContent>
                      </wps:txbx>
                      <wps:bodyPr rtlCol="0" anchor="ctr">
                        <a:noAutofit/>
                      </wps:bodyPr>
                    </wps:wsp>
                  </a:graphicData>
                </a:graphic>
                <wp14:sizeRelV relativeFrom="margin">
                  <wp14:pctHeight>0</wp14:pctHeight>
                </wp14:sizeRelV>
              </wp:anchor>
            </w:drawing>
          </mc:Choice>
          <mc:Fallback>
            <w:pict>
              <v:rect w14:anchorId="1D60B5B5" id="Rectangle 27" o:spid="_x0000_s1027" style="position:absolute;margin-left:66pt;margin-top:144.45pt;width:351pt;height:20.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" fillcolor="#a5a5a5 [3206]" strokecolor="#525252 [1606]" strokeweight="1pt">
                <v:textbox>
                  <w:txbxContent>
                    <w:p w14:paraId="0231F37A" w14:textId="77777777" w:rsidR="00DA3265" w:rsidRPr="000A41D5" w:rsidRDefault="00DA3265" w:rsidP="00DA3265">
                      <w:pPr>
                        <w:jc w:val="center"/>
                        <w:rPr>
                          <w:rFonts w:ascii="Times" w:hAnsi="Times"/>
                          <w:color w:val="FFFFFF" w:themeColor="light1"/>
                          <w:kern w:val="24"/>
                          <w:sz w:val="16"/>
                          <w:szCs w:val="16"/>
                        </w:rPr>
                      </w:pPr>
                      <w:r w:rsidRPr="000A41D5">
                        <w:rPr>
                          <w:rFonts w:ascii="Times" w:hAnsi="Times"/>
                          <w:color w:val="FFFFFF" w:themeColor="light1"/>
                          <w:kern w:val="24"/>
                          <w:sz w:val="16"/>
                          <w:szCs w:val="16"/>
                        </w:rPr>
                        <w:t>Linked with MDS Discharge Assessments</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87936" behindDoc="0" locked="0" layoutInCell="1" allowOverlap="1" wp14:anchorId="1406F85D" wp14:editId="15B5E200">
                <wp:simplePos x="0" y="0"/>
                <wp:positionH relativeFrom="column">
                  <wp:posOffset>4316095</wp:posOffset>
                </wp:positionH>
                <wp:positionV relativeFrom="paragraph">
                  <wp:posOffset>4989195</wp:posOffset>
                </wp:positionV>
                <wp:extent cx="0" cy="116840"/>
                <wp:effectExtent l="63500" t="0" r="38100" b="22860"/>
                <wp:wrapNone/>
                <wp:docPr id="31" name="Straight Arrow Connector 30">
                  <a:extLst xmlns:a="http://schemas.openxmlformats.org/drawingml/2006/main">
                    <a:ext uri="{FF2B5EF4-FFF2-40B4-BE49-F238E27FC236}">
                      <a16:creationId xmlns:a16="http://schemas.microsoft.com/office/drawing/2014/main" id="{9BD02710-A862-1A36-99B1-0A71EAF572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1386DC" id="Straight Arrow Connector 30" o:spid="_x0000_s1026" type="#_x0000_t32" style="position:absolute;margin-left:339.85pt;margin-top:392.85pt;width:0;height:9.2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" strokecolor="#4472c4 [3204]" strokeweight="2.25pt">
                <v:stroke endarrow="block" joinstyle="miter"/>
                <o:lock v:ext="edit" shapetype="f"/>
              </v:shape>
            </w:pict>
          </mc:Fallback>
        </mc:AlternateContent>
      </w:r>
      <w:r w:rsidR="00DA3265" w:rsidRPr="005B0D64">
        <w:rPr>
          <w:rFonts w:ascii="Times" w:hAnsi="Times"/>
          <w:noProof/>
        </w:rPr>
        <mc:AlternateContent>
          <mc:Choice Requires="wps">
            <w:drawing>
              <wp:anchor distT="0" distB="0" distL="114300" distR="114300" simplePos="0" relativeHeight="251686912" behindDoc="0" locked="0" layoutInCell="1" allowOverlap="1" wp14:anchorId="6E3C97EB" wp14:editId="690591C3">
                <wp:simplePos x="0" y="0"/>
                <wp:positionH relativeFrom="column">
                  <wp:posOffset>4316095</wp:posOffset>
                </wp:positionH>
                <wp:positionV relativeFrom="paragraph">
                  <wp:posOffset>3978275</wp:posOffset>
                </wp:positionV>
                <wp:extent cx="0" cy="116840"/>
                <wp:effectExtent l="63500" t="0" r="38100" b="22860"/>
                <wp:wrapNone/>
                <wp:docPr id="30" name="Straight Arrow Connector 29">
                  <a:extLst xmlns:a="http://schemas.openxmlformats.org/drawingml/2006/main">
                    <a:ext uri="{FF2B5EF4-FFF2-40B4-BE49-F238E27FC236}">
                      <a16:creationId xmlns:a16="http://schemas.microsoft.com/office/drawing/2014/main" id="{7CE798B0-6137-D13A-A747-F5C6C114A2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25A93B" id="Straight Arrow Connector 29" o:spid="_x0000_s1026" type="#_x0000_t32" style="position:absolute;margin-left:339.85pt;margin-top:313.25pt;width:0;height:9.2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" strokecolor="#4472c4 [3204]" strokeweight="2.25pt">
                <v:stroke endarrow="block" joinstyle="miter"/>
                <o:lock v:ext="edit" shapetype="f"/>
              </v:shape>
            </w:pict>
          </mc:Fallback>
        </mc:AlternateContent>
      </w:r>
      <w:r w:rsidR="00DA3265" w:rsidRPr="005B0D64">
        <w:rPr>
          <w:rFonts w:ascii="Times" w:hAnsi="Times"/>
          <w:noProof/>
        </w:rPr>
        <mc:AlternateContent>
          <mc:Choice Requires="wps">
            <w:drawing>
              <wp:anchor distT="0" distB="0" distL="114300" distR="114300" simplePos="0" relativeHeight="251685888" behindDoc="0" locked="0" layoutInCell="1" allowOverlap="1" wp14:anchorId="0B144F85" wp14:editId="621F6228">
                <wp:simplePos x="0" y="0"/>
                <wp:positionH relativeFrom="column">
                  <wp:posOffset>4316095</wp:posOffset>
                </wp:positionH>
                <wp:positionV relativeFrom="paragraph">
                  <wp:posOffset>3027680</wp:posOffset>
                </wp:positionV>
                <wp:extent cx="0" cy="116840"/>
                <wp:effectExtent l="63500" t="0" r="38100" b="22860"/>
                <wp:wrapNone/>
                <wp:docPr id="26" name="Straight Arrow Connector 25">
                  <a:extLst xmlns:a="http://schemas.openxmlformats.org/drawingml/2006/main">
                    <a:ext uri="{FF2B5EF4-FFF2-40B4-BE49-F238E27FC236}">
                      <a16:creationId xmlns:a16="http://schemas.microsoft.com/office/drawing/2014/main" id="{14B019CD-9D14-5BBD-92D2-0AA0162497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1C261D" id="Straight Arrow Connector 25" o:spid="_x0000_s1026" type="#_x0000_t32" style="position:absolute;margin-left:339.85pt;margin-top:238.4pt;width:0;height:9.2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" strokecolor="#4472c4 [3204]" strokeweight="2.25pt">
                <v:stroke endarrow="block" joinstyle="miter"/>
                <o:lock v:ext="edit" shapetype="f"/>
              </v:shape>
            </w:pict>
          </mc:Fallback>
        </mc:AlternateContent>
      </w:r>
      <w:r w:rsidR="00DA3265" w:rsidRPr="005B0D64">
        <w:rPr>
          <w:rFonts w:ascii="Times" w:hAnsi="Times"/>
          <w:noProof/>
        </w:rPr>
        <mc:AlternateContent>
          <mc:Choice Requires="wps">
            <w:drawing>
              <wp:anchor distT="0" distB="0" distL="114300" distR="114300" simplePos="0" relativeHeight="251684864" behindDoc="0" locked="0" layoutInCell="1" allowOverlap="1" wp14:anchorId="63D6AFBD" wp14:editId="530D9C83">
                <wp:simplePos x="0" y="0"/>
                <wp:positionH relativeFrom="column">
                  <wp:posOffset>2926080</wp:posOffset>
                </wp:positionH>
                <wp:positionV relativeFrom="paragraph">
                  <wp:posOffset>2124710</wp:posOffset>
                </wp:positionV>
                <wp:extent cx="0" cy="116840"/>
                <wp:effectExtent l="63500" t="0" r="38100" b="22860"/>
                <wp:wrapNone/>
                <wp:docPr id="24" name="Straight Arrow Connector 23">
                  <a:extLst xmlns:a="http://schemas.openxmlformats.org/drawingml/2006/main">
                    <a:ext uri="{FF2B5EF4-FFF2-40B4-BE49-F238E27FC236}">
                      <a16:creationId xmlns:a16="http://schemas.microsoft.com/office/drawing/2014/main" id="{F170EA91-1AB7-D53F-B6C5-9B9249F61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1AF2D" id="Straight Arrow Connector 23" o:spid="_x0000_s1026" type="#_x0000_t32" style="position:absolute;margin-left:230.4pt;margin-top:167.3pt;width:0;height:9.2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" strokecolor="#4472c4 [3204]" strokeweight="2.25pt">
                <v:stroke endarrow="block" joinstyle="miter"/>
                <o:lock v:ext="edit" shapetype="f"/>
              </v:shape>
            </w:pict>
          </mc:Fallback>
        </mc:AlternateContent>
      </w:r>
      <w:r w:rsidR="00DA3265" w:rsidRPr="005B0D64">
        <w:rPr>
          <w:rFonts w:ascii="Times" w:hAnsi="Times"/>
          <w:noProof/>
        </w:rPr>
        <mc:AlternateContent>
          <mc:Choice Requires="wps">
            <w:drawing>
              <wp:anchor distT="0" distB="0" distL="114300" distR="114300" simplePos="0" relativeHeight="251681792" behindDoc="0" locked="0" layoutInCell="1" allowOverlap="1" wp14:anchorId="139653F1" wp14:editId="09A9874B">
                <wp:simplePos x="0" y="0"/>
                <wp:positionH relativeFrom="column">
                  <wp:posOffset>3562985</wp:posOffset>
                </wp:positionH>
                <wp:positionV relativeFrom="paragraph">
                  <wp:posOffset>5168265</wp:posOffset>
                </wp:positionV>
                <wp:extent cx="1523365" cy="777240"/>
                <wp:effectExtent l="0" t="0" r="13335" b="10160"/>
                <wp:wrapNone/>
                <wp:docPr id="21" name="Rectangle 20">
                  <a:extLst xmlns:a="http://schemas.openxmlformats.org/drawingml/2006/main">
                    <a:ext uri="{FF2B5EF4-FFF2-40B4-BE49-F238E27FC236}">
                      <a16:creationId xmlns:a16="http://schemas.microsoft.com/office/drawing/2014/main" id="{71C25AA7-C040-4F12-A497-86C3EBA10847}"/>
                    </a:ext>
                  </a:extLst>
                </wp:docPr>
                <wp:cNvGraphicFramePr/>
                <a:graphic xmlns:a="http://schemas.openxmlformats.org/drawingml/2006/main">
                  <a:graphicData uri="http://schemas.microsoft.com/office/word/2010/wordprocessingShape">
                    <wps:wsp>
                      <wps:cNvSpPr/>
                      <wps:spPr>
                        <a:xfrm>
                          <a:off x="0" y="0"/>
                          <a:ext cx="1523365" cy="777240"/>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04AA13F1" w14:textId="77777777" w:rsidR="00DA3265" w:rsidRDefault="00DA3265" w:rsidP="00DA3265">
                            <w:pPr>
                              <w:jc w:val="center"/>
                              <w:rPr>
                                <w:rFonts w:hAnsi="Calibri"/>
                                <w:color w:val="000000" w:themeColor="dark1"/>
                                <w:kern w:val="24"/>
                                <w:sz w:val="16"/>
                                <w:szCs w:val="16"/>
                              </w:rPr>
                            </w:pPr>
                            <w:r>
                              <w:rPr>
                                <w:rFonts w:hAnsi="Calibri"/>
                                <w:color w:val="000000" w:themeColor="dark1"/>
                                <w:kern w:val="24"/>
                                <w:sz w:val="16"/>
                                <w:szCs w:val="16"/>
                              </w:rPr>
                              <w:t># of claims for the final sample, removing last three months in 2015 and observations with missing values</w:t>
                            </w:r>
                          </w:p>
                          <w:p w14:paraId="0BCBC55E" w14:textId="77777777" w:rsidR="00DA3265" w:rsidRDefault="00DA3265" w:rsidP="00DA3265">
                            <w:pPr>
                              <w:jc w:val="center"/>
                              <w:rPr>
                                <w:rFonts w:hAnsi="Calibri"/>
                                <w:b/>
                                <w:bCs/>
                                <w:color w:val="000000" w:themeColor="dark1"/>
                                <w:kern w:val="24"/>
                                <w:sz w:val="16"/>
                                <w:szCs w:val="16"/>
                              </w:rPr>
                            </w:pPr>
                            <w:r>
                              <w:rPr>
                                <w:rFonts w:hAnsi="Calibri"/>
                                <w:b/>
                                <w:bCs/>
                                <w:color w:val="000000" w:themeColor="dark1"/>
                                <w:kern w:val="24"/>
                                <w:sz w:val="16"/>
                                <w:szCs w:val="16"/>
                              </w:rPr>
                              <w:t>249,906</w:t>
                            </w:r>
                          </w:p>
                        </w:txbxContent>
                      </wps:txbx>
                      <wps:bodyPr rtlCol="0" anchor="ctr"/>
                    </wps:wsp>
                  </a:graphicData>
                </a:graphic>
              </wp:anchor>
            </w:drawing>
          </mc:Choice>
          <mc:Fallback>
            <w:pict>
              <v:rect w14:anchorId="139653F1" id="Rectangle 20" o:spid="_x0000_s1028" style="position:absolute;margin-left:280.55pt;margin-top:406.95pt;width:119.95pt;height:6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" fillcolor="#aeaaaa [2414]" strokecolor="#a5a5a5 [3206]" strokeweight="1pt">
                <v:textbox>
                  <w:txbxContent>
                    <w:p w14:paraId="04AA13F1" w14:textId="77777777" w:rsidR="00DA3265" w:rsidRDefault="00DA3265" w:rsidP="00DA3265">
                      <w:pPr>
                        <w:jc w:val="center"/>
                        <w:rPr>
                          <w:rFonts w:hAnsi="Calibri"/>
                          <w:color w:val="000000" w:themeColor="dark1"/>
                          <w:kern w:val="24"/>
                          <w:sz w:val="16"/>
                          <w:szCs w:val="16"/>
                        </w:rPr>
                      </w:pPr>
                      <w:r>
                        <w:rPr>
                          <w:rFonts w:hAnsi="Calibri"/>
                          <w:color w:val="000000" w:themeColor="dark1"/>
                          <w:kern w:val="24"/>
                          <w:sz w:val="16"/>
                          <w:szCs w:val="16"/>
                        </w:rPr>
                        <w:t># of claims for the final sample, removing last three months in 2015 and observations with missing values</w:t>
                      </w:r>
                    </w:p>
                    <w:p w14:paraId="0BCBC55E" w14:textId="77777777" w:rsidR="00DA3265" w:rsidRDefault="00DA3265" w:rsidP="00DA3265">
                      <w:pPr>
                        <w:jc w:val="center"/>
                        <w:rPr>
                          <w:rFonts w:hAnsi="Calibri"/>
                          <w:b/>
                          <w:bCs/>
                          <w:color w:val="000000" w:themeColor="dark1"/>
                          <w:kern w:val="24"/>
                          <w:sz w:val="16"/>
                          <w:szCs w:val="16"/>
                        </w:rPr>
                      </w:pPr>
                      <w:r>
                        <w:rPr>
                          <w:rFonts w:hAnsi="Calibri"/>
                          <w:b/>
                          <w:bCs/>
                          <w:color w:val="000000" w:themeColor="dark1"/>
                          <w:kern w:val="24"/>
                          <w:sz w:val="16"/>
                          <w:szCs w:val="16"/>
                        </w:rPr>
                        <w:t>249,906</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80768" behindDoc="0" locked="0" layoutInCell="1" allowOverlap="1" wp14:anchorId="00F30DC3" wp14:editId="47AB174C">
                <wp:simplePos x="0" y="0"/>
                <wp:positionH relativeFrom="column">
                  <wp:posOffset>762635</wp:posOffset>
                </wp:positionH>
                <wp:positionV relativeFrom="paragraph">
                  <wp:posOffset>2237105</wp:posOffset>
                </wp:positionV>
                <wp:extent cx="1217930" cy="769620"/>
                <wp:effectExtent l="0" t="0" r="13970" b="17780"/>
                <wp:wrapNone/>
                <wp:docPr id="19" name="Rectangle 18">
                  <a:extLst xmlns:a="http://schemas.openxmlformats.org/drawingml/2006/main">
                    <a:ext uri="{FF2B5EF4-FFF2-40B4-BE49-F238E27FC236}">
                      <a16:creationId xmlns:a16="http://schemas.microsoft.com/office/drawing/2014/main" id="{4D83E644-4AC1-DA4A-816D-13B0C19A754E}"/>
                    </a:ext>
                  </a:extLst>
                </wp:docPr>
                <wp:cNvGraphicFramePr/>
                <a:graphic xmlns:a="http://schemas.openxmlformats.org/drawingml/2006/main">
                  <a:graphicData uri="http://schemas.microsoft.com/office/word/2010/wordprocessingShape">
                    <wps:wsp>
                      <wps:cNvSpPr/>
                      <wps:spPr>
                        <a:xfrm>
                          <a:off x="0" y="0"/>
                          <a:ext cx="1217930" cy="76962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C8E995C" w14:textId="10AA2340" w:rsidR="00DA3265" w:rsidRPr="000A41D5" w:rsidRDefault="00DA3265" w:rsidP="00DA3265">
                            <w:pPr>
                              <w:jc w:val="center"/>
                              <w:rPr>
                                <w:rFonts w:ascii="Times" w:eastAsia="Times New Roman" w:hAnsi="Times"/>
                                <w:color w:val="000000"/>
                                <w:kern w:val="24"/>
                                <w:sz w:val="16"/>
                                <w:szCs w:val="16"/>
                              </w:rPr>
                            </w:pPr>
                            <w:r w:rsidRPr="000A41D5">
                              <w:rPr>
                                <w:rFonts w:ascii="Times" w:eastAsia="Times New Roman" w:hAnsi="Times"/>
                                <w:color w:val="000000"/>
                                <w:kern w:val="24"/>
                                <w:sz w:val="16"/>
                                <w:szCs w:val="16"/>
                              </w:rPr>
                              <w:t># of claims for NH residents long before/discharged before UTI</w:t>
                            </w:r>
                          </w:p>
                          <w:p w14:paraId="659E4AD7" w14:textId="77777777" w:rsidR="00DA3265" w:rsidRPr="000A41D5" w:rsidRDefault="00DA3265" w:rsidP="00DA3265">
                            <w:pPr>
                              <w:jc w:val="center"/>
                              <w:rPr>
                                <w:rFonts w:ascii="Times" w:eastAsia="Times New Roman" w:hAnsi="Times"/>
                                <w:color w:val="000000"/>
                                <w:kern w:val="24"/>
                                <w:sz w:val="16"/>
                                <w:szCs w:val="16"/>
                              </w:rPr>
                            </w:pPr>
                            <w:r w:rsidRPr="000A41D5">
                              <w:rPr>
                                <w:rFonts w:ascii="Times" w:eastAsia="Times New Roman" w:hAnsi="Times"/>
                                <w:color w:val="000000"/>
                                <w:kern w:val="24"/>
                                <w:sz w:val="16"/>
                                <w:szCs w:val="16"/>
                              </w:rPr>
                              <w:t xml:space="preserve"> 452,370</w:t>
                            </w:r>
                            <w:r w:rsidRPr="000A41D5">
                              <w:rPr>
                                <w:rFonts w:ascii="Times" w:eastAsia="Times New Roman" w:hAnsi="Times"/>
                                <w:b/>
                                <w:bCs/>
                                <w:color w:val="000000"/>
                                <w:kern w:val="24"/>
                                <w:sz w:val="16"/>
                                <w:szCs w:val="16"/>
                              </w:rPr>
                              <w:t xml:space="preserve">  </w:t>
                            </w:r>
                            <w:r w:rsidRPr="000A41D5">
                              <w:rPr>
                                <w:rFonts w:ascii="Times" w:eastAsia="Times New Roman" w:hAnsi="Times"/>
                                <w:color w:val="000000"/>
                                <w:kern w:val="24"/>
                                <w:sz w:val="16"/>
                                <w:szCs w:val="16"/>
                              </w:rPr>
                              <w:t xml:space="preserve">                                                                                                                                                              </w:t>
                            </w:r>
                          </w:p>
                        </w:txbxContent>
                      </wps:txbx>
                      <wps:bodyPr rtlCol="0" anchor="ctr"/>
                    </wps:wsp>
                  </a:graphicData>
                </a:graphic>
              </wp:anchor>
            </w:drawing>
          </mc:Choice>
          <mc:Fallback>
            <w:pict>
              <v:rect w14:anchorId="00F30DC3" id="Rectangle 18" o:spid="_x0000_s1029" style="position:absolute;margin-left:60.05pt;margin-top:176.15pt;width:95.9pt;height:60.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" fillcolor="white [3201]" strokecolor="#a5a5a5 [3206]" strokeweight="1pt">
                <v:textbox>
                  <w:txbxContent>
                    <w:p w14:paraId="5C8E995C" w14:textId="10AA2340" w:rsidR="00DA3265" w:rsidRPr="000A41D5" w:rsidRDefault="00DA3265" w:rsidP="00DA3265">
                      <w:pPr>
                        <w:jc w:val="center"/>
                        <w:rPr>
                          <w:rFonts w:ascii="Times" w:eastAsia="Times New Roman" w:hAnsi="Times"/>
                          <w:color w:val="000000"/>
                          <w:kern w:val="24"/>
                          <w:sz w:val="16"/>
                          <w:szCs w:val="16"/>
                        </w:rPr>
                      </w:pPr>
                      <w:r w:rsidRPr="000A41D5">
                        <w:rPr>
                          <w:rFonts w:ascii="Times" w:eastAsia="Times New Roman" w:hAnsi="Times"/>
                          <w:color w:val="000000"/>
                          <w:kern w:val="24"/>
                          <w:sz w:val="16"/>
                          <w:szCs w:val="16"/>
                        </w:rPr>
                        <w:t># of claims for NH residents long before/discharged before UTI</w:t>
                      </w:r>
                    </w:p>
                    <w:p w14:paraId="659E4AD7" w14:textId="77777777" w:rsidR="00DA3265" w:rsidRPr="000A41D5" w:rsidRDefault="00DA3265" w:rsidP="00DA3265">
                      <w:pPr>
                        <w:jc w:val="center"/>
                        <w:rPr>
                          <w:rFonts w:ascii="Times" w:eastAsia="Times New Roman" w:hAnsi="Times"/>
                          <w:color w:val="000000"/>
                          <w:kern w:val="24"/>
                          <w:sz w:val="16"/>
                          <w:szCs w:val="16"/>
                        </w:rPr>
                      </w:pPr>
                      <w:r w:rsidRPr="000A41D5">
                        <w:rPr>
                          <w:rFonts w:ascii="Times" w:eastAsia="Times New Roman" w:hAnsi="Times"/>
                          <w:color w:val="000000"/>
                          <w:kern w:val="24"/>
                          <w:sz w:val="16"/>
                          <w:szCs w:val="16"/>
                        </w:rPr>
                        <w:t xml:space="preserve"> 452,370</w:t>
                      </w:r>
                      <w:r w:rsidRPr="000A41D5">
                        <w:rPr>
                          <w:rFonts w:ascii="Times" w:eastAsia="Times New Roman" w:hAnsi="Times"/>
                          <w:b/>
                          <w:bCs/>
                          <w:color w:val="000000"/>
                          <w:kern w:val="24"/>
                          <w:sz w:val="16"/>
                          <w:szCs w:val="16"/>
                        </w:rPr>
                        <w:t xml:space="preserve">  </w:t>
                      </w:r>
                      <w:r w:rsidRPr="000A41D5">
                        <w:rPr>
                          <w:rFonts w:ascii="Times" w:eastAsia="Times New Roman" w:hAnsi="Times"/>
                          <w:color w:val="000000"/>
                          <w:kern w:val="24"/>
                          <w:sz w:val="16"/>
                          <w:szCs w:val="16"/>
                        </w:rPr>
                        <w:t xml:space="preserve">                                                                                                                                                              </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9744" behindDoc="0" locked="0" layoutInCell="1" allowOverlap="1" wp14:anchorId="57D9C8FD" wp14:editId="45AAE1F4">
                <wp:simplePos x="0" y="0"/>
                <wp:positionH relativeFrom="column">
                  <wp:posOffset>36830</wp:posOffset>
                </wp:positionH>
                <wp:positionV relativeFrom="paragraph">
                  <wp:posOffset>369570</wp:posOffset>
                </wp:positionV>
                <wp:extent cx="1423035" cy="784225"/>
                <wp:effectExtent l="0" t="0" r="494665" b="396875"/>
                <wp:wrapNone/>
                <wp:docPr id="20" name="Line Callout 1 19">
                  <a:extLst xmlns:a="http://schemas.openxmlformats.org/drawingml/2006/main">
                    <a:ext uri="{FF2B5EF4-FFF2-40B4-BE49-F238E27FC236}">
                      <a16:creationId xmlns:a16="http://schemas.microsoft.com/office/drawing/2014/main" id="{E4D11F8F-06AD-5A44-9F1A-25369F5F2E36}"/>
                    </a:ext>
                  </a:extLst>
                </wp:docPr>
                <wp:cNvGraphicFramePr/>
                <a:graphic xmlns:a="http://schemas.openxmlformats.org/drawingml/2006/main">
                  <a:graphicData uri="http://schemas.microsoft.com/office/word/2010/wordprocessingShape">
                    <wps:wsp>
                      <wps:cNvSpPr/>
                      <wps:spPr>
                        <a:xfrm>
                          <a:off x="0" y="0"/>
                          <a:ext cx="1423035" cy="784225"/>
                        </a:xfrm>
                        <a:prstGeom prst="borderCallout1">
                          <a:avLst>
                            <a:gd name="adj1" fmla="val 66378"/>
                            <a:gd name="adj2" fmla="val 102057"/>
                            <a:gd name="adj3" fmla="val 146898"/>
                            <a:gd name="adj4" fmla="val 133745"/>
                          </a:avLst>
                        </a:prstGeom>
                      </wps:spPr>
                      <wps:style>
                        <a:lnRef idx="2">
                          <a:schemeClr val="accent3"/>
                        </a:lnRef>
                        <a:fillRef idx="1">
                          <a:schemeClr val="lt1"/>
                        </a:fillRef>
                        <a:effectRef idx="0">
                          <a:schemeClr val="accent3"/>
                        </a:effectRef>
                        <a:fontRef idx="minor">
                          <a:schemeClr val="dk1"/>
                        </a:fontRef>
                      </wps:style>
                      <wps:txbx>
                        <w:txbxContent>
                          <w:p w14:paraId="3EC1E7BD" w14:textId="673F31A4"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patients who have been </w:t>
                            </w:r>
                            <w:r w:rsidR="00FB7D12">
                              <w:rPr>
                                <w:rFonts w:ascii="Times" w:hAnsi="Times"/>
                                <w:color w:val="000000" w:themeColor="dark1"/>
                                <w:kern w:val="24"/>
                                <w:sz w:val="16"/>
                                <w:szCs w:val="16"/>
                              </w:rPr>
                              <w:t>NH</w:t>
                            </w:r>
                            <w:r w:rsidRPr="000A41D5">
                              <w:rPr>
                                <w:rFonts w:ascii="Times" w:hAnsi="Times"/>
                                <w:color w:val="000000" w:themeColor="dark1"/>
                                <w:kern w:val="24"/>
                                <w:sz w:val="16"/>
                                <w:szCs w:val="16"/>
                              </w:rPr>
                              <w:t xml:space="preserve"> residents</w:t>
                            </w:r>
                          </w:p>
                          <w:p w14:paraId="2FE4188D"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1,142,773</w:t>
                            </w:r>
                          </w:p>
                        </w:txbxContent>
                      </wps:txbx>
                      <wps:bodyPr rtlCol="0" anchor="ctr"/>
                    </wps:wsp>
                  </a:graphicData>
                </a:graphic>
              </wp:anchor>
            </w:drawing>
          </mc:Choice>
          <mc:Fallback>
            <w:pict>
              <v:shapetype w14:anchorId="57D9C8F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9" o:spid="_x0000_s1030" type="#_x0000_t47" style="position:absolute;margin-left:2.9pt;margin-top:29.1pt;width:112.05pt;height:6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" adj="28889,31730,22044,14338" fillcolor="white [3201]" strokecolor="#a5a5a5 [3206]" strokeweight="1pt">
                <v:textbox>
                  <w:txbxContent>
                    <w:p w14:paraId="3EC1E7BD" w14:textId="673F31A4"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w:t>
                      </w:r>
                      <w:proofErr w:type="gramStart"/>
                      <w:r w:rsidRPr="000A41D5">
                        <w:rPr>
                          <w:rFonts w:ascii="Times" w:hAnsi="Times"/>
                          <w:color w:val="000000" w:themeColor="dark1"/>
                          <w:kern w:val="24"/>
                          <w:sz w:val="16"/>
                          <w:szCs w:val="16"/>
                        </w:rPr>
                        <w:t>of</w:t>
                      </w:r>
                      <w:proofErr w:type="gramEnd"/>
                      <w:r w:rsidRPr="000A41D5">
                        <w:rPr>
                          <w:rFonts w:ascii="Times" w:hAnsi="Times"/>
                          <w:color w:val="000000" w:themeColor="dark1"/>
                          <w:kern w:val="24"/>
                          <w:sz w:val="16"/>
                          <w:szCs w:val="16"/>
                        </w:rPr>
                        <w:t xml:space="preserve"> claims for patients who have been </w:t>
                      </w:r>
                      <w:r w:rsidR="00FB7D12">
                        <w:rPr>
                          <w:rFonts w:ascii="Times" w:hAnsi="Times"/>
                          <w:color w:val="000000" w:themeColor="dark1"/>
                          <w:kern w:val="24"/>
                          <w:sz w:val="16"/>
                          <w:szCs w:val="16"/>
                        </w:rPr>
                        <w:t>NH</w:t>
                      </w:r>
                      <w:r w:rsidRPr="000A41D5">
                        <w:rPr>
                          <w:rFonts w:ascii="Times" w:hAnsi="Times"/>
                          <w:color w:val="000000" w:themeColor="dark1"/>
                          <w:kern w:val="24"/>
                          <w:sz w:val="16"/>
                          <w:szCs w:val="16"/>
                        </w:rPr>
                        <w:t xml:space="preserve"> residents</w:t>
                      </w:r>
                    </w:p>
                    <w:p w14:paraId="2FE4188D"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1,142,773</w:t>
                      </w:r>
                    </w:p>
                  </w:txbxContent>
                </v:textbox>
                <o:callout v:ext="edit" minusx="t" minusy="t"/>
              </v:shape>
            </w:pict>
          </mc:Fallback>
        </mc:AlternateContent>
      </w:r>
      <w:r w:rsidR="00DA3265" w:rsidRPr="005B0D64">
        <w:rPr>
          <w:rFonts w:ascii="Times" w:hAnsi="Times"/>
          <w:noProof/>
        </w:rPr>
        <mc:AlternateContent>
          <mc:Choice Requires="wps">
            <w:drawing>
              <wp:anchor distT="0" distB="0" distL="114300" distR="114300" simplePos="0" relativeHeight="251678720" behindDoc="0" locked="0" layoutInCell="1" allowOverlap="1" wp14:anchorId="7100E14E" wp14:editId="0C3418DF">
                <wp:simplePos x="0" y="0"/>
                <wp:positionH relativeFrom="column">
                  <wp:posOffset>5231130</wp:posOffset>
                </wp:positionH>
                <wp:positionV relativeFrom="paragraph">
                  <wp:posOffset>3197860</wp:posOffset>
                </wp:positionV>
                <wp:extent cx="1248410" cy="742315"/>
                <wp:effectExtent l="0" t="0" r="8890" b="6985"/>
                <wp:wrapNone/>
                <wp:docPr id="18" name="Rectangle 17">
                  <a:extLst xmlns:a="http://schemas.openxmlformats.org/drawingml/2006/main">
                    <a:ext uri="{FF2B5EF4-FFF2-40B4-BE49-F238E27FC236}">
                      <a16:creationId xmlns:a16="http://schemas.microsoft.com/office/drawing/2014/main" id="{8321A88F-AB9C-1E45-B538-D7230658E261}"/>
                    </a:ext>
                  </a:extLst>
                </wp:docPr>
                <wp:cNvGraphicFramePr/>
                <a:graphic xmlns:a="http://schemas.openxmlformats.org/drawingml/2006/main">
                  <a:graphicData uri="http://schemas.microsoft.com/office/word/2010/wordprocessingShape">
                    <wps:wsp>
                      <wps:cNvSpPr/>
                      <wps:spPr>
                        <a:xfrm>
                          <a:off x="0" y="0"/>
                          <a:ext cx="1248410" cy="742315"/>
                        </a:xfrm>
                        <a:prstGeom prst="rect">
                          <a:avLst/>
                        </a:prstGeom>
                        <a:ln>
                          <a:solidFill>
                            <a:schemeClr val="accent3">
                              <a:lumMod val="40000"/>
                              <a:lumOff val="60000"/>
                            </a:schemeClr>
                          </a:solidFill>
                        </a:ln>
                      </wps:spPr>
                      <wps:style>
                        <a:lnRef idx="2">
                          <a:schemeClr val="accent3"/>
                        </a:lnRef>
                        <a:fillRef idx="1">
                          <a:schemeClr val="lt1"/>
                        </a:fillRef>
                        <a:effectRef idx="0">
                          <a:schemeClr val="accent3"/>
                        </a:effectRef>
                        <a:fontRef idx="minor">
                          <a:schemeClr val="dk1"/>
                        </a:fontRef>
                      </wps:style>
                      <wps:txbx>
                        <w:txbxContent>
                          <w:p w14:paraId="071E1184"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Did not return to the same NH after hospitalization</w:t>
                            </w:r>
                          </w:p>
                          <w:p w14:paraId="27929DF1"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17,412 (2)</w:t>
                            </w:r>
                          </w:p>
                        </w:txbxContent>
                      </wps:txbx>
                      <wps:bodyPr rtlCol="0" anchor="ctr"/>
                    </wps:wsp>
                  </a:graphicData>
                </a:graphic>
              </wp:anchor>
            </w:drawing>
          </mc:Choice>
          <mc:Fallback>
            <w:pict>
              <v:rect w14:anchorId="7100E14E" id="Rectangle 17" o:spid="_x0000_s1031" style="position:absolute;margin-left:411.9pt;margin-top:251.8pt;width:98.3pt;height:58.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" fillcolor="white [3201]" strokecolor="#dbdbdb [1302]" strokeweight="1pt">
                <v:textbox>
                  <w:txbxContent>
                    <w:p w14:paraId="071E1184"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Did not return to the same NH after hospitalization</w:t>
                      </w:r>
                    </w:p>
                    <w:p w14:paraId="27929DF1"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17,412 (2)</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7696" behindDoc="0" locked="0" layoutInCell="1" allowOverlap="1" wp14:anchorId="65AD533D" wp14:editId="69DED211">
                <wp:simplePos x="0" y="0"/>
                <wp:positionH relativeFrom="column">
                  <wp:posOffset>3562985</wp:posOffset>
                </wp:positionH>
                <wp:positionV relativeFrom="paragraph">
                  <wp:posOffset>3197860</wp:posOffset>
                </wp:positionV>
                <wp:extent cx="1523365" cy="742315"/>
                <wp:effectExtent l="0" t="0" r="13335" b="6985"/>
                <wp:wrapNone/>
                <wp:docPr id="17" name="Rectangle 16">
                  <a:extLst xmlns:a="http://schemas.openxmlformats.org/drawingml/2006/main">
                    <a:ext uri="{FF2B5EF4-FFF2-40B4-BE49-F238E27FC236}">
                      <a16:creationId xmlns:a16="http://schemas.microsoft.com/office/drawing/2014/main" id="{A46539D3-CF73-6746-BBE3-9D6DD9843850}"/>
                    </a:ext>
                  </a:extLst>
                </wp:docPr>
                <wp:cNvGraphicFramePr/>
                <a:graphic xmlns:a="http://schemas.openxmlformats.org/drawingml/2006/main">
                  <a:graphicData uri="http://schemas.microsoft.com/office/word/2010/wordprocessingShape">
                    <wps:wsp>
                      <wps:cNvSpPr/>
                      <wps:spPr>
                        <a:xfrm>
                          <a:off x="0" y="0"/>
                          <a:ext cx="1523365" cy="742315"/>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51563575"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NH </w:t>
                            </w:r>
                            <w:r w:rsidRPr="000A41D5">
                              <w:rPr>
                                <w:rFonts w:ascii="Times" w:hAnsi="Times"/>
                                <w:color w:val="000000" w:themeColor="text1"/>
                                <w:kern w:val="24"/>
                                <w:sz w:val="16"/>
                                <w:szCs w:val="16"/>
                              </w:rPr>
                              <w:t xml:space="preserve">residents during </w:t>
                            </w:r>
                            <w:r w:rsidRPr="000A41D5">
                              <w:rPr>
                                <w:rFonts w:ascii="Times" w:hAnsi="Times"/>
                                <w:color w:val="000000" w:themeColor="dark1"/>
                                <w:kern w:val="24"/>
                                <w:sz w:val="16"/>
                                <w:szCs w:val="16"/>
                              </w:rPr>
                              <w:t>UTI who returned to NH within 1 day</w:t>
                            </w:r>
                          </w:p>
                          <w:p w14:paraId="734DB4CD"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289,667</w:t>
                            </w:r>
                          </w:p>
                        </w:txbxContent>
                      </wps:txbx>
                      <wps:bodyPr rtlCol="0" anchor="ctr"/>
                    </wps:wsp>
                  </a:graphicData>
                </a:graphic>
              </wp:anchor>
            </w:drawing>
          </mc:Choice>
          <mc:Fallback>
            <w:pict>
              <v:rect w14:anchorId="65AD533D" id="Rectangle 16" o:spid="_x0000_s1032" style="position:absolute;margin-left:280.55pt;margin-top:251.8pt;width:119.95pt;height:58.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" fillcolor="#aeaaaa [2414]" strokecolor="#a5a5a5 [3206]" strokeweight="1pt">
                <v:textbox>
                  <w:txbxContent>
                    <w:p w14:paraId="51563575"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NH </w:t>
                      </w:r>
                      <w:r w:rsidRPr="000A41D5">
                        <w:rPr>
                          <w:rFonts w:ascii="Times" w:hAnsi="Times"/>
                          <w:color w:val="000000" w:themeColor="text1"/>
                          <w:kern w:val="24"/>
                          <w:sz w:val="16"/>
                          <w:szCs w:val="16"/>
                        </w:rPr>
                        <w:t xml:space="preserve">residents during </w:t>
                      </w:r>
                      <w:r w:rsidRPr="000A41D5">
                        <w:rPr>
                          <w:rFonts w:ascii="Times" w:hAnsi="Times"/>
                          <w:color w:val="000000" w:themeColor="dark1"/>
                          <w:kern w:val="24"/>
                          <w:sz w:val="16"/>
                          <w:szCs w:val="16"/>
                        </w:rPr>
                        <w:t>UTI who returned to NH within 1 day</w:t>
                      </w:r>
                    </w:p>
                    <w:p w14:paraId="734DB4CD"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289,667</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5648" behindDoc="0" locked="0" layoutInCell="1" allowOverlap="1" wp14:anchorId="4A77E72A" wp14:editId="615D0D06">
                <wp:simplePos x="0" y="0"/>
                <wp:positionH relativeFrom="column">
                  <wp:posOffset>3562985</wp:posOffset>
                </wp:positionH>
                <wp:positionV relativeFrom="paragraph">
                  <wp:posOffset>4144010</wp:posOffset>
                </wp:positionV>
                <wp:extent cx="1523365" cy="784225"/>
                <wp:effectExtent l="0" t="0" r="13335" b="15875"/>
                <wp:wrapNone/>
                <wp:docPr id="27" name="Rectangle 26">
                  <a:extLst xmlns:a="http://schemas.openxmlformats.org/drawingml/2006/main">
                    <a:ext uri="{FF2B5EF4-FFF2-40B4-BE49-F238E27FC236}">
                      <a16:creationId xmlns:a16="http://schemas.microsoft.com/office/drawing/2014/main" id="{C7B54D53-CD94-48BF-925F-805D19EBB128}"/>
                    </a:ext>
                  </a:extLst>
                </wp:docPr>
                <wp:cNvGraphicFramePr/>
                <a:graphic xmlns:a="http://schemas.openxmlformats.org/drawingml/2006/main">
                  <a:graphicData uri="http://schemas.microsoft.com/office/word/2010/wordprocessingShape">
                    <wps:wsp>
                      <wps:cNvSpPr/>
                      <wps:spPr>
                        <a:xfrm>
                          <a:off x="0" y="0"/>
                          <a:ext cx="1523365" cy="784225"/>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3C52D4B1"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of claims for NH residents returning to the same NH within 1 day after hospitalization</w:t>
                            </w:r>
                          </w:p>
                          <w:p w14:paraId="50B671A0"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272,255</w:t>
                            </w:r>
                          </w:p>
                        </w:txbxContent>
                      </wps:txbx>
                      <wps:bodyPr rtlCol="0" anchor="ctr"/>
                    </wps:wsp>
                  </a:graphicData>
                </a:graphic>
              </wp:anchor>
            </w:drawing>
          </mc:Choice>
          <mc:Fallback>
            <w:pict>
              <v:rect w14:anchorId="4A77E72A" id="Rectangle 26" o:spid="_x0000_s1033" style="position:absolute;margin-left:280.55pt;margin-top:326.3pt;width:119.95pt;height:6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" fillcolor="#aeaaaa [2414]" strokecolor="#a5a5a5 [3206]" strokeweight="1pt">
                <v:textbox>
                  <w:txbxContent>
                    <w:p w14:paraId="3C52D4B1"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of claims for NH residents returning to the same NH within 1 day after hospitalization</w:t>
                      </w:r>
                    </w:p>
                    <w:p w14:paraId="50B671A0"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272,255</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4624" behindDoc="0" locked="0" layoutInCell="1" allowOverlap="1" wp14:anchorId="3F3D06BE" wp14:editId="3FF97DD4">
                <wp:simplePos x="0" y="0"/>
                <wp:positionH relativeFrom="column">
                  <wp:posOffset>5231130</wp:posOffset>
                </wp:positionH>
                <wp:positionV relativeFrom="paragraph">
                  <wp:posOffset>2237105</wp:posOffset>
                </wp:positionV>
                <wp:extent cx="1248410" cy="742315"/>
                <wp:effectExtent l="0" t="0" r="8890" b="6985"/>
                <wp:wrapNone/>
                <wp:docPr id="25" name="Rectangle 24">
                  <a:extLst xmlns:a="http://schemas.openxmlformats.org/drawingml/2006/main">
                    <a:ext uri="{FF2B5EF4-FFF2-40B4-BE49-F238E27FC236}">
                      <a16:creationId xmlns:a16="http://schemas.microsoft.com/office/drawing/2014/main" id="{D3C3F25F-6DEB-4BB8-8DD8-44CAC8939771}"/>
                    </a:ext>
                  </a:extLst>
                </wp:docPr>
                <wp:cNvGraphicFramePr/>
                <a:graphic xmlns:a="http://schemas.openxmlformats.org/drawingml/2006/main">
                  <a:graphicData uri="http://schemas.microsoft.com/office/word/2010/wordprocessingShape">
                    <wps:wsp>
                      <wps:cNvSpPr/>
                      <wps:spPr>
                        <a:xfrm>
                          <a:off x="0" y="0"/>
                          <a:ext cx="1248410" cy="742315"/>
                        </a:xfrm>
                        <a:prstGeom prst="rect">
                          <a:avLst/>
                        </a:prstGeom>
                        <a:ln>
                          <a:solidFill>
                            <a:schemeClr val="accent3">
                              <a:lumMod val="40000"/>
                              <a:lumOff val="60000"/>
                            </a:schemeClr>
                          </a:solidFill>
                        </a:ln>
                      </wps:spPr>
                      <wps:style>
                        <a:lnRef idx="2">
                          <a:schemeClr val="accent3"/>
                        </a:lnRef>
                        <a:fillRef idx="1">
                          <a:schemeClr val="lt1"/>
                        </a:fillRef>
                        <a:effectRef idx="0">
                          <a:schemeClr val="accent3"/>
                        </a:effectRef>
                        <a:fontRef idx="minor">
                          <a:schemeClr val="dk1"/>
                        </a:fontRef>
                      </wps:style>
                      <wps:txbx>
                        <w:txbxContent>
                          <w:p w14:paraId="0864BB83"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Did not return to NH or returned more than 1 day after hospitalization</w:t>
                            </w:r>
                          </w:p>
                          <w:p w14:paraId="1B7A426B"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42,289 (1)</w:t>
                            </w:r>
                          </w:p>
                        </w:txbxContent>
                      </wps:txbx>
                      <wps:bodyPr rtlCol="0" anchor="ctr"/>
                    </wps:wsp>
                  </a:graphicData>
                </a:graphic>
              </wp:anchor>
            </w:drawing>
          </mc:Choice>
          <mc:Fallback>
            <w:pict>
              <v:rect w14:anchorId="3F3D06BE" id="Rectangle 24" o:spid="_x0000_s1034" style="position:absolute;margin-left:411.9pt;margin-top:176.15pt;width:98.3pt;height:58.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" fillcolor="white [3201]" strokecolor="#dbdbdb [1302]" strokeweight="1pt">
                <v:textbox>
                  <w:txbxContent>
                    <w:p w14:paraId="0864BB83"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Did not return to NH or returned more than 1 day after hospitalization</w:t>
                      </w:r>
                    </w:p>
                    <w:p w14:paraId="1B7A426B"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42,289 (1)</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3600" behindDoc="0" locked="0" layoutInCell="1" allowOverlap="1" wp14:anchorId="53FE7BEC" wp14:editId="68C09AA4">
                <wp:simplePos x="0" y="0"/>
                <wp:positionH relativeFrom="column">
                  <wp:posOffset>3562985</wp:posOffset>
                </wp:positionH>
                <wp:positionV relativeFrom="paragraph">
                  <wp:posOffset>2237105</wp:posOffset>
                </wp:positionV>
                <wp:extent cx="1523365" cy="742315"/>
                <wp:effectExtent l="0" t="0" r="13335" b="6985"/>
                <wp:wrapNone/>
                <wp:docPr id="16" name="Rectangle 15">
                  <a:extLst xmlns:a="http://schemas.openxmlformats.org/drawingml/2006/main">
                    <a:ext uri="{FF2B5EF4-FFF2-40B4-BE49-F238E27FC236}">
                      <a16:creationId xmlns:a16="http://schemas.microsoft.com/office/drawing/2014/main" id="{E28A9180-26B5-4682-8475-A55F208C40BC}"/>
                    </a:ext>
                  </a:extLst>
                </wp:docPr>
                <wp:cNvGraphicFramePr/>
                <a:graphic xmlns:a="http://schemas.openxmlformats.org/drawingml/2006/main">
                  <a:graphicData uri="http://schemas.microsoft.com/office/word/2010/wordprocessingShape">
                    <wps:wsp>
                      <wps:cNvSpPr/>
                      <wps:spPr>
                        <a:xfrm>
                          <a:off x="0" y="0"/>
                          <a:ext cx="1523365" cy="742315"/>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274FE100"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NH </w:t>
                            </w:r>
                            <w:r w:rsidRPr="000A41D5">
                              <w:rPr>
                                <w:rFonts w:ascii="Times" w:hAnsi="Times"/>
                                <w:color w:val="000000" w:themeColor="text1"/>
                                <w:kern w:val="24"/>
                                <w:sz w:val="16"/>
                                <w:szCs w:val="16"/>
                              </w:rPr>
                              <w:t xml:space="preserve">residents during </w:t>
                            </w:r>
                            <w:r w:rsidRPr="000A41D5">
                              <w:rPr>
                                <w:rFonts w:ascii="Times" w:hAnsi="Times"/>
                                <w:color w:val="000000" w:themeColor="dark1"/>
                                <w:kern w:val="24"/>
                                <w:sz w:val="16"/>
                                <w:szCs w:val="16"/>
                              </w:rPr>
                              <w:t>UTI with discharge assessments</w:t>
                            </w:r>
                          </w:p>
                          <w:p w14:paraId="3E7778DE"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331,956</w:t>
                            </w:r>
                          </w:p>
                        </w:txbxContent>
                      </wps:txbx>
                      <wps:bodyPr rtlCol="0" anchor="ctr"/>
                    </wps:wsp>
                  </a:graphicData>
                </a:graphic>
              </wp:anchor>
            </w:drawing>
          </mc:Choice>
          <mc:Fallback>
            <w:pict>
              <v:rect w14:anchorId="53FE7BEC" id="Rectangle 15" o:spid="_x0000_s1035" style="position:absolute;margin-left:280.55pt;margin-top:176.15pt;width:119.95pt;height:58.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" fillcolor="#aeaaaa [2414]" strokecolor="#a5a5a5 [3206]" strokeweight="1pt">
                <v:textbox>
                  <w:txbxContent>
                    <w:p w14:paraId="274FE100"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NH </w:t>
                      </w:r>
                      <w:r w:rsidRPr="000A41D5">
                        <w:rPr>
                          <w:rFonts w:ascii="Times" w:hAnsi="Times"/>
                          <w:color w:val="000000" w:themeColor="text1"/>
                          <w:kern w:val="24"/>
                          <w:sz w:val="16"/>
                          <w:szCs w:val="16"/>
                        </w:rPr>
                        <w:t xml:space="preserve">residents during </w:t>
                      </w:r>
                      <w:r w:rsidRPr="000A41D5">
                        <w:rPr>
                          <w:rFonts w:ascii="Times" w:hAnsi="Times"/>
                          <w:color w:val="000000" w:themeColor="dark1"/>
                          <w:kern w:val="24"/>
                          <w:sz w:val="16"/>
                          <w:szCs w:val="16"/>
                        </w:rPr>
                        <w:t>UTI with discharge assessments</w:t>
                      </w:r>
                    </w:p>
                    <w:p w14:paraId="3E7778DE"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331,956</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2576" behindDoc="0" locked="0" layoutInCell="1" allowOverlap="1" wp14:anchorId="022F6CFE" wp14:editId="07B93F5D">
                <wp:simplePos x="0" y="0"/>
                <wp:positionH relativeFrom="column">
                  <wp:posOffset>2077720</wp:posOffset>
                </wp:positionH>
                <wp:positionV relativeFrom="paragraph">
                  <wp:posOffset>2237105</wp:posOffset>
                </wp:positionV>
                <wp:extent cx="1323340" cy="784225"/>
                <wp:effectExtent l="0" t="0" r="10160" b="15875"/>
                <wp:wrapNone/>
                <wp:docPr id="38" name="Rectangle 13"/>
                <wp:cNvGraphicFramePr/>
                <a:graphic xmlns:a="http://schemas.openxmlformats.org/drawingml/2006/main">
                  <a:graphicData uri="http://schemas.microsoft.com/office/word/2010/wordprocessingShape">
                    <wps:wsp>
                      <wps:cNvSpPr/>
                      <wps:spPr>
                        <a:xfrm>
                          <a:off x="0" y="0"/>
                          <a:ext cx="1323340" cy="7842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8D1E0F8"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NH </w:t>
                            </w:r>
                            <w:r w:rsidRPr="000A41D5">
                              <w:rPr>
                                <w:rFonts w:ascii="Times" w:hAnsi="Times"/>
                                <w:color w:val="000000" w:themeColor="text1"/>
                                <w:kern w:val="24"/>
                                <w:sz w:val="16"/>
                                <w:szCs w:val="16"/>
                              </w:rPr>
                              <w:t xml:space="preserve">residents during </w:t>
                            </w:r>
                            <w:r w:rsidRPr="000A41D5">
                              <w:rPr>
                                <w:rFonts w:ascii="Times" w:hAnsi="Times"/>
                                <w:color w:val="000000" w:themeColor="dark1"/>
                                <w:kern w:val="24"/>
                                <w:sz w:val="16"/>
                                <w:szCs w:val="16"/>
                              </w:rPr>
                              <w:t>UTI with no discharge assessments</w:t>
                            </w:r>
                          </w:p>
                          <w:p w14:paraId="36B05F96"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11,223</w:t>
                            </w:r>
                          </w:p>
                        </w:txbxContent>
                      </wps:txbx>
                      <wps:bodyPr rtlCol="0" anchor="ctr"/>
                    </wps:wsp>
                  </a:graphicData>
                </a:graphic>
              </wp:anchor>
            </w:drawing>
          </mc:Choice>
          <mc:Fallback>
            <w:pict>
              <v:rect w14:anchorId="022F6CFE" id="Rectangle 13" o:spid="_x0000_s1036" style="position:absolute;margin-left:163.6pt;margin-top:176.15pt;width:104.2pt;height:6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" fillcolor="white [3201]" strokecolor="#a5a5a5 [3206]" strokeweight="1pt">
                <v:textbox>
                  <w:txbxContent>
                    <w:p w14:paraId="48D1E0F8"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 of claims for NH </w:t>
                      </w:r>
                      <w:r w:rsidRPr="000A41D5">
                        <w:rPr>
                          <w:rFonts w:ascii="Times" w:hAnsi="Times"/>
                          <w:color w:val="000000" w:themeColor="text1"/>
                          <w:kern w:val="24"/>
                          <w:sz w:val="16"/>
                          <w:szCs w:val="16"/>
                        </w:rPr>
                        <w:t xml:space="preserve">residents during </w:t>
                      </w:r>
                      <w:r w:rsidRPr="000A41D5">
                        <w:rPr>
                          <w:rFonts w:ascii="Times" w:hAnsi="Times"/>
                          <w:color w:val="000000" w:themeColor="dark1"/>
                          <w:kern w:val="24"/>
                          <w:sz w:val="16"/>
                          <w:szCs w:val="16"/>
                        </w:rPr>
                        <w:t>UTI with no discharge assessments</w:t>
                      </w:r>
                    </w:p>
                    <w:p w14:paraId="36B05F96"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11,223</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1552" behindDoc="0" locked="0" layoutInCell="1" allowOverlap="1" wp14:anchorId="1C4E4C6D" wp14:editId="02F18CF5">
                <wp:simplePos x="0" y="0"/>
                <wp:positionH relativeFrom="column">
                  <wp:posOffset>-281940</wp:posOffset>
                </wp:positionH>
                <wp:positionV relativeFrom="paragraph">
                  <wp:posOffset>2241550</wp:posOffset>
                </wp:positionV>
                <wp:extent cx="903605" cy="777240"/>
                <wp:effectExtent l="0" t="0" r="10795" b="10160"/>
                <wp:wrapNone/>
                <wp:docPr id="10" name="Rectangle 9">
                  <a:extLst xmlns:a="http://schemas.openxmlformats.org/drawingml/2006/main">
                    <a:ext uri="{FF2B5EF4-FFF2-40B4-BE49-F238E27FC236}">
                      <a16:creationId xmlns:a16="http://schemas.microsoft.com/office/drawing/2014/main" id="{D69ABD67-EAA2-45CE-ADB7-08FF6A90A6C1}"/>
                    </a:ext>
                  </a:extLst>
                </wp:docPr>
                <wp:cNvGraphicFramePr/>
                <a:graphic xmlns:a="http://schemas.openxmlformats.org/drawingml/2006/main">
                  <a:graphicData uri="http://schemas.microsoft.com/office/word/2010/wordprocessingShape">
                    <wps:wsp>
                      <wps:cNvSpPr/>
                      <wps:spPr>
                        <a:xfrm>
                          <a:off x="0" y="0"/>
                          <a:ext cx="903605" cy="7772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F5A7A51" w14:textId="6A171B6D"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of claims for NH residents after UTI</w:t>
                            </w:r>
                          </w:p>
                          <w:p w14:paraId="5D134F31"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347,224</w:t>
                            </w:r>
                          </w:p>
                        </w:txbxContent>
                      </wps:txbx>
                      <wps:bodyPr rtlCol="0" anchor="ctr"/>
                    </wps:wsp>
                  </a:graphicData>
                </a:graphic>
              </wp:anchor>
            </w:drawing>
          </mc:Choice>
          <mc:Fallback>
            <w:pict>
              <v:rect w14:anchorId="1C4E4C6D" id="Rectangle 9" o:spid="_x0000_s1037" style="position:absolute;margin-left:-22.2pt;margin-top:176.5pt;width:71.15pt;height:6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" fillcolor="white [3201]" strokecolor="#a5a5a5 [3206]" strokeweight="1pt">
                <v:textbox>
                  <w:txbxContent>
                    <w:p w14:paraId="4F5A7A51" w14:textId="6A171B6D"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 of claims for NH residents after UTI</w:t>
                      </w:r>
                    </w:p>
                    <w:p w14:paraId="5D134F31" w14:textId="77777777" w:rsidR="00DA3265" w:rsidRPr="000A41D5" w:rsidRDefault="00DA3265" w:rsidP="00DA3265">
                      <w:pPr>
                        <w:jc w:val="center"/>
                        <w:rPr>
                          <w:rFonts w:ascii="Times" w:hAnsi="Times"/>
                          <w:color w:val="000000" w:themeColor="dark1"/>
                          <w:kern w:val="24"/>
                          <w:sz w:val="16"/>
                          <w:szCs w:val="16"/>
                        </w:rPr>
                      </w:pPr>
                      <w:r w:rsidRPr="000A41D5">
                        <w:rPr>
                          <w:rFonts w:ascii="Times" w:hAnsi="Times"/>
                          <w:color w:val="000000" w:themeColor="dark1"/>
                          <w:kern w:val="24"/>
                          <w:sz w:val="16"/>
                          <w:szCs w:val="16"/>
                        </w:rPr>
                        <w:t>347,224</w:t>
                      </w:r>
                    </w:p>
                  </w:txbxContent>
                </v:textbox>
              </v:rect>
            </w:pict>
          </mc:Fallback>
        </mc:AlternateContent>
      </w:r>
      <w:r w:rsidR="00DA3265" w:rsidRPr="005B0D64">
        <w:rPr>
          <w:rFonts w:ascii="Times" w:hAnsi="Times"/>
          <w:noProof/>
        </w:rPr>
        <mc:AlternateContent>
          <mc:Choice Requires="wps">
            <w:drawing>
              <wp:anchor distT="0" distB="0" distL="114300" distR="114300" simplePos="0" relativeHeight="251670528" behindDoc="0" locked="0" layoutInCell="1" allowOverlap="1" wp14:anchorId="00E61D19" wp14:editId="7EE6C6FF">
                <wp:simplePos x="0" y="0"/>
                <wp:positionH relativeFrom="column">
                  <wp:posOffset>1902460</wp:posOffset>
                </wp:positionH>
                <wp:positionV relativeFrom="paragraph">
                  <wp:posOffset>1037590</wp:posOffset>
                </wp:positionV>
                <wp:extent cx="2022475" cy="638810"/>
                <wp:effectExtent l="0" t="0" r="9525" b="8890"/>
                <wp:wrapNone/>
                <wp:docPr id="37" name="Rectangle 5"/>
                <wp:cNvGraphicFramePr/>
                <a:graphic xmlns:a="http://schemas.openxmlformats.org/drawingml/2006/main">
                  <a:graphicData uri="http://schemas.microsoft.com/office/word/2010/wordprocessingShape">
                    <wps:wsp>
                      <wps:cNvSpPr/>
                      <wps:spPr>
                        <a:xfrm>
                          <a:off x="0" y="0"/>
                          <a:ext cx="2022475" cy="638810"/>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078E7F8A" w14:textId="6F99A804" w:rsidR="00DA3265" w:rsidRPr="000A41D5" w:rsidRDefault="0006485F" w:rsidP="00DA3265">
                            <w:pPr>
                              <w:jc w:val="center"/>
                              <w:rPr>
                                <w:rFonts w:ascii="Times" w:hAnsi="Times"/>
                                <w:color w:val="000000" w:themeColor="dark1"/>
                                <w:kern w:val="24"/>
                                <w:sz w:val="16"/>
                                <w:szCs w:val="16"/>
                              </w:rPr>
                            </w:pPr>
                            <w:r>
                              <w:rPr>
                                <w:rFonts w:ascii="Times" w:hAnsi="Times"/>
                                <w:color w:val="000000" w:themeColor="dark1"/>
                                <w:kern w:val="24"/>
                                <w:sz w:val="16"/>
                                <w:szCs w:val="16"/>
                              </w:rPr>
                              <w:t># of claims</w:t>
                            </w:r>
                            <w:r w:rsidR="00DA3265" w:rsidRPr="000A41D5">
                              <w:rPr>
                                <w:rFonts w:ascii="Times" w:hAnsi="Times"/>
                                <w:color w:val="000000" w:themeColor="dark1"/>
                                <w:kern w:val="24"/>
                                <w:sz w:val="16"/>
                                <w:szCs w:val="16"/>
                              </w:rPr>
                              <w:t xml:space="preserve"> with UTI as primary diagnosis</w:t>
                            </w:r>
                            <w:r w:rsidR="0023596C" w:rsidRPr="000A41D5">
                              <w:rPr>
                                <w:rFonts w:ascii="Times" w:hAnsi="Times"/>
                                <w:color w:val="000000" w:themeColor="dark1"/>
                                <w:kern w:val="24"/>
                                <w:sz w:val="16"/>
                                <w:szCs w:val="16"/>
                              </w:rPr>
                              <w:t xml:space="preserve"> for fee-for-service beneficiaries</w:t>
                            </w:r>
                          </w:p>
                          <w:p w14:paraId="00BF8B95"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2,013,783</w:t>
                            </w:r>
                          </w:p>
                        </w:txbxContent>
                      </wps:txbx>
                      <wps:bodyPr rtlCol="0" anchor="ctr"/>
                    </wps:wsp>
                  </a:graphicData>
                </a:graphic>
              </wp:anchor>
            </w:drawing>
          </mc:Choice>
          <mc:Fallback>
            <w:pict>
              <v:rect w14:anchorId="00E61D19" id="Rectangle 5" o:spid="_x0000_s1038" style="position:absolute;margin-left:149.8pt;margin-top:81.7pt;width:159.25pt;height:50.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" fillcolor="#aeaaaa [2414]" strokecolor="#a5a5a5 [3206]" strokeweight="1pt">
                <v:textbox>
                  <w:txbxContent>
                    <w:p w14:paraId="078E7F8A" w14:textId="6F99A804" w:rsidR="00DA3265" w:rsidRPr="000A41D5" w:rsidRDefault="0006485F" w:rsidP="00DA3265">
                      <w:pPr>
                        <w:jc w:val="center"/>
                        <w:rPr>
                          <w:rFonts w:ascii="Times" w:hAnsi="Times"/>
                          <w:color w:val="000000" w:themeColor="dark1"/>
                          <w:kern w:val="24"/>
                          <w:sz w:val="16"/>
                          <w:szCs w:val="16"/>
                        </w:rPr>
                      </w:pPr>
                      <w:r>
                        <w:rPr>
                          <w:rFonts w:ascii="Times" w:hAnsi="Times"/>
                          <w:color w:val="000000" w:themeColor="dark1"/>
                          <w:kern w:val="24"/>
                          <w:sz w:val="16"/>
                          <w:szCs w:val="16"/>
                        </w:rPr>
                        <w:t># of claims</w:t>
                      </w:r>
                      <w:r w:rsidR="00DA3265" w:rsidRPr="000A41D5">
                        <w:rPr>
                          <w:rFonts w:ascii="Times" w:hAnsi="Times"/>
                          <w:color w:val="000000" w:themeColor="dark1"/>
                          <w:kern w:val="24"/>
                          <w:sz w:val="16"/>
                          <w:szCs w:val="16"/>
                        </w:rPr>
                        <w:t xml:space="preserve"> with UTI as primary diagnosis</w:t>
                      </w:r>
                      <w:r w:rsidR="0023596C" w:rsidRPr="000A41D5">
                        <w:rPr>
                          <w:rFonts w:ascii="Times" w:hAnsi="Times"/>
                          <w:color w:val="000000" w:themeColor="dark1"/>
                          <w:kern w:val="24"/>
                          <w:sz w:val="16"/>
                          <w:szCs w:val="16"/>
                        </w:rPr>
                        <w:t xml:space="preserve"> for fee-for-service beneficiaries</w:t>
                      </w:r>
                    </w:p>
                    <w:p w14:paraId="00BF8B95" w14:textId="77777777" w:rsidR="00DA3265" w:rsidRPr="000A41D5" w:rsidRDefault="00DA3265" w:rsidP="00DA3265">
                      <w:pPr>
                        <w:jc w:val="center"/>
                        <w:rPr>
                          <w:rFonts w:ascii="Times" w:hAnsi="Times"/>
                          <w:b/>
                          <w:bCs/>
                          <w:color w:val="000000" w:themeColor="dark1"/>
                          <w:kern w:val="24"/>
                          <w:sz w:val="16"/>
                          <w:szCs w:val="16"/>
                        </w:rPr>
                      </w:pPr>
                      <w:r w:rsidRPr="000A41D5">
                        <w:rPr>
                          <w:rFonts w:ascii="Times" w:hAnsi="Times"/>
                          <w:b/>
                          <w:bCs/>
                          <w:color w:val="000000" w:themeColor="dark1"/>
                          <w:kern w:val="24"/>
                          <w:sz w:val="16"/>
                          <w:szCs w:val="16"/>
                        </w:rPr>
                        <w:t>2,013,783</w:t>
                      </w:r>
                    </w:p>
                  </w:txbxContent>
                </v:textbox>
              </v:rect>
            </w:pict>
          </mc:Fallback>
        </mc:AlternateContent>
      </w:r>
      <w:r w:rsidR="00DA3265" w:rsidRPr="005B0D64">
        <w:rPr>
          <w:rFonts w:ascii="Times" w:hAnsi="Times"/>
        </w:rPr>
        <w:t xml:space="preserve"> </w:t>
      </w:r>
      <w:r w:rsidR="00E355E6" w:rsidRPr="005B0D64">
        <w:rPr>
          <w:rFonts w:ascii="Times" w:hAnsi="Times"/>
        </w:rPr>
        <w:br w:type="page"/>
      </w:r>
    </w:p>
    <w:p w14:paraId="644597A5" w14:textId="24D15B67" w:rsidR="00EC095D" w:rsidRPr="005B0D64" w:rsidRDefault="002B6EC0" w:rsidP="002B6EC0">
      <w:pPr>
        <w:rPr>
          <w:rFonts w:ascii="Times" w:hAnsi="Times"/>
        </w:rPr>
      </w:pPr>
      <w:r w:rsidRPr="003D72BE">
        <w:rPr>
          <w:rFonts w:ascii="Times" w:hAnsi="Times"/>
          <w:b/>
          <w:bCs/>
        </w:rPr>
        <w:lastRenderedPageBreak/>
        <w:t>Appendix Figure 2.</w:t>
      </w:r>
      <w:r w:rsidRPr="005B0D64">
        <w:rPr>
          <w:rFonts w:ascii="Times" w:hAnsi="Times"/>
        </w:rPr>
        <w:t xml:space="preserve"> </w:t>
      </w:r>
      <w:r w:rsidR="00EC095D" w:rsidRPr="005B0D64">
        <w:rPr>
          <w:rFonts w:ascii="Times" w:hAnsi="Times"/>
        </w:rPr>
        <w:t xml:space="preserve">Flowchart of identifying pneumonia events in nursing home from primary hospital </w:t>
      </w:r>
      <w:r w:rsidR="007B3311" w:rsidRPr="005B0D64">
        <w:rPr>
          <w:rFonts w:ascii="Times" w:hAnsi="Times"/>
        </w:rPr>
        <w:t xml:space="preserve">pneumonia </w:t>
      </w:r>
      <w:r w:rsidR="00EC095D" w:rsidRPr="005B0D64">
        <w:rPr>
          <w:rFonts w:ascii="Times" w:hAnsi="Times"/>
        </w:rPr>
        <w:t>diagnosis claims</w:t>
      </w:r>
    </w:p>
    <w:p w14:paraId="0DAF3FBD" w14:textId="7B43CEA4" w:rsidR="002B6EC0" w:rsidRPr="005B0D64" w:rsidRDefault="002B6EC0" w:rsidP="002B6EC0">
      <w:pPr>
        <w:rPr>
          <w:rFonts w:ascii="Times" w:hAnsi="Times"/>
        </w:rPr>
      </w:pPr>
    </w:p>
    <w:p w14:paraId="7E32FAB7" w14:textId="02A21E93" w:rsidR="00E355E6" w:rsidRPr="005B0D64" w:rsidRDefault="00A13344">
      <w:pPr>
        <w:rPr>
          <w:rFonts w:ascii="Times" w:hAnsi="Times"/>
        </w:rPr>
      </w:pPr>
      <w:r w:rsidRPr="005B0D64">
        <w:rPr>
          <w:rFonts w:ascii="Times" w:hAnsi="Times"/>
          <w:noProof/>
        </w:rPr>
        <mc:AlternateContent>
          <mc:Choice Requires="wps">
            <w:drawing>
              <wp:anchor distT="0" distB="0" distL="114300" distR="114300" simplePos="0" relativeHeight="251694080" behindDoc="0" locked="0" layoutInCell="1" allowOverlap="1" wp14:anchorId="15D9DCDA" wp14:editId="5C9071D7">
                <wp:simplePos x="0" y="0"/>
                <wp:positionH relativeFrom="column">
                  <wp:posOffset>1996324</wp:posOffset>
                </wp:positionH>
                <wp:positionV relativeFrom="paragraph">
                  <wp:posOffset>93549</wp:posOffset>
                </wp:positionV>
                <wp:extent cx="1300480" cy="783018"/>
                <wp:effectExtent l="0" t="0" r="7620" b="17145"/>
                <wp:wrapNone/>
                <wp:docPr id="2" name="Rectangle 3"/>
                <wp:cNvGraphicFramePr/>
                <a:graphic xmlns:a="http://schemas.openxmlformats.org/drawingml/2006/main">
                  <a:graphicData uri="http://schemas.microsoft.com/office/word/2010/wordprocessingShape">
                    <wps:wsp>
                      <wps:cNvSpPr/>
                      <wps:spPr>
                        <a:xfrm>
                          <a:off x="0" y="0"/>
                          <a:ext cx="1300480" cy="783018"/>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78A34F36" w14:textId="77777777" w:rsidR="0028010F" w:rsidRPr="000A41D5" w:rsidRDefault="0028010F" w:rsidP="0028010F">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All Medicare </w:t>
                            </w:r>
                            <w:r>
                              <w:rPr>
                                <w:rFonts w:ascii="Times" w:hAnsi="Times"/>
                                <w:color w:val="000000" w:themeColor="dark1"/>
                                <w:kern w:val="24"/>
                                <w:sz w:val="16"/>
                                <w:szCs w:val="16"/>
                              </w:rPr>
                              <w:t xml:space="preserve">inpatient hospital </w:t>
                            </w:r>
                            <w:r w:rsidRPr="000A41D5">
                              <w:rPr>
                                <w:rFonts w:ascii="Times" w:hAnsi="Times"/>
                                <w:color w:val="000000" w:themeColor="dark1"/>
                                <w:kern w:val="24"/>
                                <w:sz w:val="16"/>
                                <w:szCs w:val="16"/>
                              </w:rPr>
                              <w:t>claims</w:t>
                            </w:r>
                          </w:p>
                          <w:p w14:paraId="74C204E8" w14:textId="26072274" w:rsidR="002B1C0D" w:rsidRDefault="0028010F" w:rsidP="00540A7A">
                            <w:pPr>
                              <w:jc w:val="center"/>
                              <w:rPr>
                                <w:rFonts w:ascii="Times" w:hAnsi="Times"/>
                                <w:b/>
                                <w:bCs/>
                                <w:color w:val="000000" w:themeColor="dark1"/>
                                <w:kern w:val="24"/>
                                <w:sz w:val="16"/>
                                <w:szCs w:val="16"/>
                              </w:rPr>
                            </w:pPr>
                            <w:r w:rsidRPr="00B56F39">
                              <w:rPr>
                                <w:rFonts w:ascii="Times" w:hAnsi="Times"/>
                                <w:b/>
                                <w:bCs/>
                                <w:color w:val="000000" w:themeColor="dark1"/>
                                <w:kern w:val="24"/>
                                <w:sz w:val="16"/>
                                <w:szCs w:val="16"/>
                              </w:rPr>
                              <w:t>105,754,071</w:t>
                            </w:r>
                          </w:p>
                        </w:txbxContent>
                      </wps:txbx>
                      <wps:bodyPr rtlCol="0" anchor="ctr">
                        <a:noAutofit/>
                      </wps:bodyPr>
                    </wps:wsp>
                  </a:graphicData>
                </a:graphic>
                <wp14:sizeRelV relativeFrom="margin">
                  <wp14:pctHeight>0</wp14:pctHeight>
                </wp14:sizeRelV>
              </wp:anchor>
            </w:drawing>
          </mc:Choice>
          <mc:Fallback>
            <w:pict>
              <v:rect w14:anchorId="15D9DCDA" id="_x0000_s1039" style="position:absolute;margin-left:157.2pt;margin-top:7.35pt;width:102.4pt;height:61.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" fillcolor="#aeaaaa [2414]" strokecolor="#a5a5a5 [3206]" strokeweight="1pt">
                <v:textbox>
                  <w:txbxContent>
                    <w:p w14:paraId="78A34F36" w14:textId="77777777" w:rsidR="0028010F" w:rsidRPr="000A41D5" w:rsidRDefault="0028010F" w:rsidP="0028010F">
                      <w:pPr>
                        <w:jc w:val="center"/>
                        <w:rPr>
                          <w:rFonts w:ascii="Times" w:hAnsi="Times"/>
                          <w:color w:val="000000" w:themeColor="dark1"/>
                          <w:kern w:val="24"/>
                          <w:sz w:val="16"/>
                          <w:szCs w:val="16"/>
                        </w:rPr>
                      </w:pPr>
                      <w:r w:rsidRPr="000A41D5">
                        <w:rPr>
                          <w:rFonts w:ascii="Times" w:hAnsi="Times"/>
                          <w:color w:val="000000" w:themeColor="dark1"/>
                          <w:kern w:val="24"/>
                          <w:sz w:val="16"/>
                          <w:szCs w:val="16"/>
                        </w:rPr>
                        <w:t xml:space="preserve">All Medicare </w:t>
                      </w:r>
                      <w:r>
                        <w:rPr>
                          <w:rFonts w:ascii="Times" w:hAnsi="Times"/>
                          <w:color w:val="000000" w:themeColor="dark1"/>
                          <w:kern w:val="24"/>
                          <w:sz w:val="16"/>
                          <w:szCs w:val="16"/>
                        </w:rPr>
                        <w:t xml:space="preserve">inpatient hospital </w:t>
                      </w:r>
                      <w:r w:rsidRPr="000A41D5">
                        <w:rPr>
                          <w:rFonts w:ascii="Times" w:hAnsi="Times"/>
                          <w:color w:val="000000" w:themeColor="dark1"/>
                          <w:kern w:val="24"/>
                          <w:sz w:val="16"/>
                          <w:szCs w:val="16"/>
                        </w:rPr>
                        <w:t>claims</w:t>
                      </w:r>
                    </w:p>
                    <w:p w14:paraId="74C204E8" w14:textId="26072274" w:rsidR="002B1C0D" w:rsidRDefault="0028010F" w:rsidP="00540A7A">
                      <w:pPr>
                        <w:jc w:val="center"/>
                        <w:rPr>
                          <w:rFonts w:ascii="Times" w:hAnsi="Times"/>
                          <w:b/>
                          <w:bCs/>
                          <w:color w:val="000000" w:themeColor="dark1"/>
                          <w:kern w:val="24"/>
                          <w:sz w:val="16"/>
                          <w:szCs w:val="16"/>
                        </w:rPr>
                      </w:pPr>
                      <w:r w:rsidRPr="00B56F39">
                        <w:rPr>
                          <w:rFonts w:ascii="Times" w:hAnsi="Times"/>
                          <w:b/>
                          <w:bCs/>
                          <w:color w:val="000000" w:themeColor="dark1"/>
                          <w:kern w:val="24"/>
                          <w:sz w:val="16"/>
                          <w:szCs w:val="16"/>
                        </w:rPr>
                        <w:t>105,754,071</w:t>
                      </w:r>
                    </w:p>
                  </w:txbxContent>
                </v:textbox>
              </v:rect>
            </w:pict>
          </mc:Fallback>
        </mc:AlternateContent>
      </w:r>
      <w:r w:rsidR="00CB79B8" w:rsidRPr="005B0D64">
        <w:rPr>
          <w:rFonts w:ascii="Times" w:hAnsi="Times"/>
          <w:noProof/>
        </w:rPr>
        <mc:AlternateContent>
          <mc:Choice Requires="wps">
            <w:drawing>
              <wp:anchor distT="0" distB="0" distL="114300" distR="114300" simplePos="0" relativeHeight="251704320" behindDoc="0" locked="0" layoutInCell="1" allowOverlap="1" wp14:anchorId="212F4C8C" wp14:editId="358ACFD7">
                <wp:simplePos x="0" y="0"/>
                <wp:positionH relativeFrom="column">
                  <wp:posOffset>1994400</wp:posOffset>
                </wp:positionH>
                <wp:positionV relativeFrom="paragraph">
                  <wp:posOffset>2107515</wp:posOffset>
                </wp:positionV>
                <wp:extent cx="1261745" cy="757975"/>
                <wp:effectExtent l="0" t="0" r="8255" b="17145"/>
                <wp:wrapNone/>
                <wp:docPr id="41" name="Rectangle 18"/>
                <wp:cNvGraphicFramePr/>
                <a:graphic xmlns:a="http://schemas.openxmlformats.org/drawingml/2006/main">
                  <a:graphicData uri="http://schemas.microsoft.com/office/word/2010/wordprocessingShape">
                    <wps:wsp>
                      <wps:cNvSpPr/>
                      <wps:spPr>
                        <a:xfrm>
                          <a:off x="0" y="0"/>
                          <a:ext cx="1261745" cy="75797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0A256D4"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of claims for NH </w:t>
                            </w:r>
                            <w:r>
                              <w:rPr>
                                <w:rFonts w:ascii="Times" w:hAnsi="Times"/>
                                <w:color w:val="000000" w:themeColor="text1"/>
                                <w:kern w:val="24"/>
                                <w:sz w:val="16"/>
                                <w:szCs w:val="16"/>
                              </w:rPr>
                              <w:t xml:space="preserve">residents during </w:t>
                            </w:r>
                            <w:r>
                              <w:rPr>
                                <w:rFonts w:ascii="Times" w:hAnsi="Times"/>
                                <w:color w:val="000000" w:themeColor="dark1"/>
                                <w:kern w:val="24"/>
                                <w:sz w:val="16"/>
                                <w:szCs w:val="16"/>
                              </w:rPr>
                              <w:t>pneumonia with no discharge assessments</w:t>
                            </w:r>
                          </w:p>
                          <w:p w14:paraId="2EE9D3DD"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10,174</w:t>
                            </w:r>
                          </w:p>
                        </w:txbxContent>
                      </wps:txbx>
                      <wps:bodyPr rtlCol="0" anchor="ctr">
                        <a:noAutofit/>
                      </wps:bodyPr>
                    </wps:wsp>
                  </a:graphicData>
                </a:graphic>
                <wp14:sizeRelV relativeFrom="margin">
                  <wp14:pctHeight>0</wp14:pctHeight>
                </wp14:sizeRelV>
              </wp:anchor>
            </w:drawing>
          </mc:Choice>
          <mc:Fallback>
            <w:pict>
              <v:rect w14:anchorId="212F4C8C" id="_x0000_s1039" style="position:absolute;margin-left:157.05pt;margin-top:165.95pt;width:99.35pt;height:59.7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" fillcolor="white [3201]" strokecolor="#a5a5a5 [3206]" strokeweight="1pt">
                <v:textbox>
                  <w:txbxContent>
                    <w:p w14:paraId="40A256D4"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of claims for NH </w:t>
                      </w:r>
                      <w:r>
                        <w:rPr>
                          <w:rFonts w:ascii="Times" w:hAnsi="Times"/>
                          <w:color w:val="000000" w:themeColor="text1"/>
                          <w:kern w:val="24"/>
                          <w:sz w:val="16"/>
                          <w:szCs w:val="16"/>
                        </w:rPr>
                        <w:t xml:space="preserve">residents during </w:t>
                      </w:r>
                      <w:r>
                        <w:rPr>
                          <w:rFonts w:ascii="Times" w:hAnsi="Times"/>
                          <w:color w:val="000000" w:themeColor="dark1"/>
                          <w:kern w:val="24"/>
                          <w:sz w:val="16"/>
                          <w:szCs w:val="16"/>
                        </w:rPr>
                        <w:t>pneumonia with no discharge assessments</w:t>
                      </w:r>
                    </w:p>
                    <w:p w14:paraId="2EE9D3DD"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10,174</w:t>
                      </w:r>
                    </w:p>
                  </w:txbxContent>
                </v:textbox>
              </v:rect>
            </w:pict>
          </mc:Fallback>
        </mc:AlternateContent>
      </w:r>
      <w:r w:rsidR="00BE0769" w:rsidRPr="005B0D64">
        <w:rPr>
          <w:rFonts w:ascii="Times" w:hAnsi="Times"/>
          <w:noProof/>
        </w:rPr>
        <mc:AlternateContent>
          <mc:Choice Requires="wps">
            <w:drawing>
              <wp:anchor distT="0" distB="0" distL="114300" distR="114300" simplePos="0" relativeHeight="251696128" behindDoc="0" locked="0" layoutInCell="1" allowOverlap="1" wp14:anchorId="28C18CED" wp14:editId="58D71DCD">
                <wp:simplePos x="0" y="0"/>
                <wp:positionH relativeFrom="column">
                  <wp:posOffset>-150055</wp:posOffset>
                </wp:positionH>
                <wp:positionV relativeFrom="paragraph">
                  <wp:posOffset>2100580</wp:posOffset>
                </wp:positionV>
                <wp:extent cx="929005" cy="768985"/>
                <wp:effectExtent l="0" t="0" r="10795" b="18415"/>
                <wp:wrapNone/>
                <wp:docPr id="15" name="Rectangle 9"/>
                <wp:cNvGraphicFramePr/>
                <a:graphic xmlns:a="http://schemas.openxmlformats.org/drawingml/2006/main">
                  <a:graphicData uri="http://schemas.microsoft.com/office/word/2010/wordprocessingShape">
                    <wps:wsp>
                      <wps:cNvSpPr/>
                      <wps:spPr>
                        <a:xfrm>
                          <a:off x="0" y="0"/>
                          <a:ext cx="929005" cy="768985"/>
                        </a:xfrm>
                        <a:prstGeom prst="rect">
                          <a:avLst/>
                        </a:prstGeom>
                      </wps:spPr>
                      <wps:style>
                        <a:lnRef idx="2">
                          <a:schemeClr val="accent3"/>
                        </a:lnRef>
                        <a:fillRef idx="1">
                          <a:schemeClr val="lt1"/>
                        </a:fillRef>
                        <a:effectRef idx="0">
                          <a:schemeClr val="accent3"/>
                        </a:effectRef>
                        <a:fontRef idx="minor">
                          <a:schemeClr val="dk1"/>
                        </a:fontRef>
                      </wps:style>
                      <wps:txbx>
                        <w:txbxContent>
                          <w:p w14:paraId="1469E181" w14:textId="623F13DB"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NH residents after pneumonia and others</w:t>
                            </w:r>
                          </w:p>
                          <w:p w14:paraId="3CFCCCD5"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402,595</w:t>
                            </w:r>
                          </w:p>
                        </w:txbxContent>
                      </wps:txbx>
                      <wps:bodyPr wrap="square" rtlCol="0" anchor="ctr"/>
                    </wps:wsp>
                  </a:graphicData>
                </a:graphic>
                <wp14:sizeRelH relativeFrom="margin">
                  <wp14:pctWidth>0</wp14:pctWidth>
                </wp14:sizeRelH>
              </wp:anchor>
            </w:drawing>
          </mc:Choice>
          <mc:Fallback>
            <w:pict>
              <v:rect w14:anchorId="28C18CED" id="_x0000_s1041" style="position:absolute;margin-left:-11.8pt;margin-top:165.4pt;width:73.15pt;height:60.5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" fillcolor="white [3201]" strokecolor="#a5a5a5 [3206]" strokeweight="1pt">
                <v:textbox>
                  <w:txbxContent>
                    <w:p w14:paraId="1469E181" w14:textId="623F13DB"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w:t>
                      </w:r>
                      <w:proofErr w:type="gramStart"/>
                      <w:r>
                        <w:rPr>
                          <w:rFonts w:ascii="Times" w:hAnsi="Times"/>
                          <w:color w:val="000000" w:themeColor="dark1"/>
                          <w:kern w:val="24"/>
                          <w:sz w:val="16"/>
                          <w:szCs w:val="16"/>
                        </w:rPr>
                        <w:t>of</w:t>
                      </w:r>
                      <w:proofErr w:type="gramEnd"/>
                      <w:r>
                        <w:rPr>
                          <w:rFonts w:ascii="Times" w:hAnsi="Times"/>
                          <w:color w:val="000000" w:themeColor="dark1"/>
                          <w:kern w:val="24"/>
                          <w:sz w:val="16"/>
                          <w:szCs w:val="16"/>
                        </w:rPr>
                        <w:t xml:space="preserve"> claims for NH residents after pneumonia and others</w:t>
                      </w:r>
                    </w:p>
                    <w:p w14:paraId="3CFCCCD5"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402,595</w:t>
                      </w:r>
                    </w:p>
                  </w:txbxContent>
                </v:textbox>
              </v:rect>
            </w:pict>
          </mc:Fallback>
        </mc:AlternateContent>
      </w:r>
      <w:r w:rsidR="00BE0769" w:rsidRPr="005B0D64">
        <w:rPr>
          <w:rFonts w:ascii="Times" w:hAnsi="Times"/>
          <w:noProof/>
        </w:rPr>
        <mc:AlternateContent>
          <mc:Choice Requires="wps">
            <w:drawing>
              <wp:anchor distT="0" distB="0" distL="114300" distR="114300" simplePos="0" relativeHeight="251705344" behindDoc="0" locked="0" layoutInCell="1" allowOverlap="1" wp14:anchorId="239F3475" wp14:editId="0B69F762">
                <wp:simplePos x="0" y="0"/>
                <wp:positionH relativeFrom="column">
                  <wp:posOffset>842400</wp:posOffset>
                </wp:positionH>
                <wp:positionV relativeFrom="paragraph">
                  <wp:posOffset>2100315</wp:posOffset>
                </wp:positionV>
                <wp:extent cx="1080205" cy="765175"/>
                <wp:effectExtent l="0" t="0" r="12065" b="9525"/>
                <wp:wrapNone/>
                <wp:docPr id="42" name="Rectangle 20"/>
                <wp:cNvGraphicFramePr/>
                <a:graphic xmlns:a="http://schemas.openxmlformats.org/drawingml/2006/main">
                  <a:graphicData uri="http://schemas.microsoft.com/office/word/2010/wordprocessingShape">
                    <wps:wsp>
                      <wps:cNvSpPr/>
                      <wps:spPr>
                        <a:xfrm>
                          <a:off x="0" y="0"/>
                          <a:ext cx="1080205" cy="765175"/>
                        </a:xfrm>
                        <a:prstGeom prst="rect">
                          <a:avLst/>
                        </a:prstGeom>
                      </wps:spPr>
                      <wps:style>
                        <a:lnRef idx="2">
                          <a:schemeClr val="accent3"/>
                        </a:lnRef>
                        <a:fillRef idx="1">
                          <a:schemeClr val="lt1"/>
                        </a:fillRef>
                        <a:effectRef idx="0">
                          <a:schemeClr val="accent3"/>
                        </a:effectRef>
                        <a:fontRef idx="minor">
                          <a:schemeClr val="dk1"/>
                        </a:fontRef>
                      </wps:style>
                      <wps:txbx>
                        <w:txbxContent>
                          <w:p w14:paraId="30E400F2" w14:textId="0C02CB54" w:rsidR="002B1C0D" w:rsidRDefault="002B1C0D" w:rsidP="002B1C0D">
                            <w:pPr>
                              <w:jc w:val="center"/>
                              <w:rPr>
                                <w:rFonts w:ascii="Times" w:eastAsia="Times New Roman" w:hAnsi="Times"/>
                                <w:color w:val="000000"/>
                                <w:kern w:val="24"/>
                                <w:sz w:val="16"/>
                                <w:szCs w:val="16"/>
                              </w:rPr>
                            </w:pPr>
                            <w:r>
                              <w:rPr>
                                <w:rFonts w:ascii="Times" w:eastAsia="Times New Roman" w:hAnsi="Times"/>
                                <w:color w:val="000000"/>
                                <w:kern w:val="24"/>
                                <w:sz w:val="16"/>
                                <w:szCs w:val="16"/>
                              </w:rPr>
                              <w:t># of claims for NH residents long before/discharged before pneumonia</w:t>
                            </w:r>
                          </w:p>
                          <w:p w14:paraId="36050B8C" w14:textId="77777777" w:rsidR="002B1C0D" w:rsidRDefault="002B1C0D" w:rsidP="002B1C0D">
                            <w:pPr>
                              <w:jc w:val="center"/>
                              <w:rPr>
                                <w:rFonts w:ascii="Times" w:eastAsia="Times New Roman" w:hAnsi="Times"/>
                                <w:color w:val="000000"/>
                                <w:kern w:val="24"/>
                                <w:sz w:val="16"/>
                                <w:szCs w:val="16"/>
                              </w:rPr>
                            </w:pPr>
                            <w:r>
                              <w:rPr>
                                <w:rFonts w:ascii="Times" w:eastAsia="Times New Roman" w:hAnsi="Times"/>
                                <w:color w:val="000000"/>
                                <w:kern w:val="24"/>
                                <w:sz w:val="16"/>
                                <w:szCs w:val="16"/>
                              </w:rPr>
                              <w:t xml:space="preserve">376,368                                                                                                                                                      </w:t>
                            </w:r>
                          </w:p>
                        </w:txbxContent>
                      </wps:txbx>
                      <wps:bodyPr wrap="square" rtlCol="0" anchor="ctr"/>
                    </wps:wsp>
                  </a:graphicData>
                </a:graphic>
                <wp14:sizeRelH relativeFrom="margin">
                  <wp14:pctWidth>0</wp14:pctWidth>
                </wp14:sizeRelH>
              </wp:anchor>
            </w:drawing>
          </mc:Choice>
          <mc:Fallback>
            <w:pict>
              <v:rect w14:anchorId="239F3475" id="_x0000_s1042" style="position:absolute;margin-left:66.35pt;margin-top:165.4pt;width:85.05pt;height:60.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" fillcolor="white [3201]" strokecolor="#a5a5a5 [3206]" strokeweight="1pt">
                <v:textbox>
                  <w:txbxContent>
                    <w:p w14:paraId="30E400F2" w14:textId="0C02CB54" w:rsidR="002B1C0D" w:rsidRDefault="002B1C0D" w:rsidP="002B1C0D">
                      <w:pPr>
                        <w:jc w:val="center"/>
                        <w:rPr>
                          <w:rFonts w:ascii="Times" w:eastAsia="Times New Roman" w:hAnsi="Times"/>
                          <w:color w:val="000000"/>
                          <w:kern w:val="24"/>
                          <w:sz w:val="16"/>
                          <w:szCs w:val="16"/>
                        </w:rPr>
                      </w:pPr>
                      <w:r>
                        <w:rPr>
                          <w:rFonts w:ascii="Times" w:eastAsia="Times New Roman" w:hAnsi="Times"/>
                          <w:color w:val="000000"/>
                          <w:kern w:val="24"/>
                          <w:sz w:val="16"/>
                          <w:szCs w:val="16"/>
                        </w:rPr>
                        <w:t xml:space="preserve"># </w:t>
                      </w:r>
                      <w:proofErr w:type="gramStart"/>
                      <w:r>
                        <w:rPr>
                          <w:rFonts w:ascii="Times" w:eastAsia="Times New Roman" w:hAnsi="Times"/>
                          <w:color w:val="000000"/>
                          <w:kern w:val="24"/>
                          <w:sz w:val="16"/>
                          <w:szCs w:val="16"/>
                        </w:rPr>
                        <w:t>of</w:t>
                      </w:r>
                      <w:proofErr w:type="gramEnd"/>
                      <w:r>
                        <w:rPr>
                          <w:rFonts w:ascii="Times" w:eastAsia="Times New Roman" w:hAnsi="Times"/>
                          <w:color w:val="000000"/>
                          <w:kern w:val="24"/>
                          <w:sz w:val="16"/>
                          <w:szCs w:val="16"/>
                        </w:rPr>
                        <w:t xml:space="preserve"> claims for NH residents long before/discharged before pneumonia</w:t>
                      </w:r>
                    </w:p>
                    <w:p w14:paraId="36050B8C" w14:textId="77777777" w:rsidR="002B1C0D" w:rsidRDefault="002B1C0D" w:rsidP="002B1C0D">
                      <w:pPr>
                        <w:jc w:val="center"/>
                        <w:rPr>
                          <w:rFonts w:ascii="Times" w:eastAsia="Times New Roman" w:hAnsi="Times"/>
                          <w:color w:val="000000"/>
                          <w:kern w:val="24"/>
                          <w:sz w:val="16"/>
                          <w:szCs w:val="16"/>
                        </w:rPr>
                      </w:pPr>
                      <w:r>
                        <w:rPr>
                          <w:rFonts w:ascii="Times" w:eastAsia="Times New Roman" w:hAnsi="Times"/>
                          <w:color w:val="000000"/>
                          <w:kern w:val="24"/>
                          <w:sz w:val="16"/>
                          <w:szCs w:val="16"/>
                        </w:rPr>
                        <w:t xml:space="preserve">376,368                                                                                                                                                      </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695104" behindDoc="0" locked="0" layoutInCell="1" allowOverlap="1" wp14:anchorId="5AB91286" wp14:editId="6C3962D5">
                <wp:simplePos x="0" y="0"/>
                <wp:positionH relativeFrom="column">
                  <wp:posOffset>1614675</wp:posOffset>
                </wp:positionH>
                <wp:positionV relativeFrom="paragraph">
                  <wp:posOffset>993302</wp:posOffset>
                </wp:positionV>
                <wp:extent cx="2022887" cy="639294"/>
                <wp:effectExtent l="0" t="0" r="9525" b="8890"/>
                <wp:wrapNone/>
                <wp:docPr id="3" name="Rectangle 5"/>
                <wp:cNvGraphicFramePr/>
                <a:graphic xmlns:a="http://schemas.openxmlformats.org/drawingml/2006/main">
                  <a:graphicData uri="http://schemas.microsoft.com/office/word/2010/wordprocessingShape">
                    <wps:wsp>
                      <wps:cNvSpPr/>
                      <wps:spPr>
                        <a:xfrm>
                          <a:off x="0" y="0"/>
                          <a:ext cx="2022887" cy="639294"/>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76AFCC3E"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with pneumonia as primary diagnosis for fee-for-service beneficiaries</w:t>
                            </w:r>
                          </w:p>
                          <w:p w14:paraId="513B4D79"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2,909,633</w:t>
                            </w:r>
                          </w:p>
                        </w:txbxContent>
                      </wps:txbx>
                      <wps:bodyPr rtlCol="0" anchor="ctr"/>
                    </wps:wsp>
                  </a:graphicData>
                </a:graphic>
              </wp:anchor>
            </w:drawing>
          </mc:Choice>
          <mc:Fallback>
            <w:pict>
              <v:rect w14:anchorId="5AB91286" id="_x0000_s1043" style="position:absolute;margin-left:127.15pt;margin-top:78.2pt;width:159.3pt;height:50.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" fillcolor="#aeaaaa [2414]" strokecolor="#a5a5a5 [3206]" strokeweight="1pt">
                <v:textbox>
                  <w:txbxContent>
                    <w:p w14:paraId="76AFCC3E"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with pneumonia as primary diagnosis for fee-for-service beneficiaries</w:t>
                      </w:r>
                    </w:p>
                    <w:p w14:paraId="513B4D79"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2,909,633</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697152" behindDoc="0" locked="0" layoutInCell="1" allowOverlap="1" wp14:anchorId="7D62D1B7" wp14:editId="53145C28">
                <wp:simplePos x="0" y="0"/>
                <wp:positionH relativeFrom="column">
                  <wp:posOffset>3469069</wp:posOffset>
                </wp:positionH>
                <wp:positionV relativeFrom="paragraph">
                  <wp:posOffset>2104566</wp:posOffset>
                </wp:positionV>
                <wp:extent cx="1619951" cy="639758"/>
                <wp:effectExtent l="0" t="0" r="18415" b="8255"/>
                <wp:wrapNone/>
                <wp:docPr id="32" name="Rectangle 15"/>
                <wp:cNvGraphicFramePr/>
                <a:graphic xmlns:a="http://schemas.openxmlformats.org/drawingml/2006/main">
                  <a:graphicData uri="http://schemas.microsoft.com/office/word/2010/wordprocessingShape">
                    <wps:wsp>
                      <wps:cNvSpPr/>
                      <wps:spPr>
                        <a:xfrm>
                          <a:off x="0" y="0"/>
                          <a:ext cx="1619951" cy="639758"/>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5867163F"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of claims for NH </w:t>
                            </w:r>
                            <w:r>
                              <w:rPr>
                                <w:rFonts w:ascii="Times" w:hAnsi="Times"/>
                                <w:color w:val="000000" w:themeColor="text1"/>
                                <w:kern w:val="24"/>
                                <w:sz w:val="16"/>
                                <w:szCs w:val="16"/>
                              </w:rPr>
                              <w:t>residents during p</w:t>
                            </w:r>
                            <w:r>
                              <w:rPr>
                                <w:rFonts w:ascii="Times" w:hAnsi="Times"/>
                                <w:color w:val="000000" w:themeColor="dark1"/>
                                <w:kern w:val="24"/>
                                <w:sz w:val="16"/>
                                <w:szCs w:val="16"/>
                              </w:rPr>
                              <w:t>neumonia with discharge assessments</w:t>
                            </w:r>
                          </w:p>
                          <w:p w14:paraId="05CD6294"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370,760</w:t>
                            </w:r>
                          </w:p>
                        </w:txbxContent>
                      </wps:txbx>
                      <wps:bodyPr rtlCol="0" anchor="ctr"/>
                    </wps:wsp>
                  </a:graphicData>
                </a:graphic>
              </wp:anchor>
            </w:drawing>
          </mc:Choice>
          <mc:Fallback>
            <w:pict>
              <v:rect w14:anchorId="7D62D1B7" id="_x0000_s1042" style="position:absolute;margin-left:273.15pt;margin-top:165.7pt;width:127.55pt;height:50.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" fillcolor="#aeaaaa [2414]" strokecolor="#a5a5a5 [3206]" strokeweight="1pt">
                <v:textbox>
                  <w:txbxContent>
                    <w:p w14:paraId="5867163F"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of claims for NH </w:t>
                      </w:r>
                      <w:r>
                        <w:rPr>
                          <w:rFonts w:ascii="Times" w:hAnsi="Times"/>
                          <w:color w:val="000000" w:themeColor="text1"/>
                          <w:kern w:val="24"/>
                          <w:sz w:val="16"/>
                          <w:szCs w:val="16"/>
                        </w:rPr>
                        <w:t>residents during p</w:t>
                      </w:r>
                      <w:r>
                        <w:rPr>
                          <w:rFonts w:ascii="Times" w:hAnsi="Times"/>
                          <w:color w:val="000000" w:themeColor="dark1"/>
                          <w:kern w:val="24"/>
                          <w:sz w:val="16"/>
                          <w:szCs w:val="16"/>
                        </w:rPr>
                        <w:t>neumonia with discharge assessments</w:t>
                      </w:r>
                    </w:p>
                    <w:p w14:paraId="05CD6294"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370,760</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698176" behindDoc="0" locked="0" layoutInCell="1" allowOverlap="1" wp14:anchorId="4F203BFA" wp14:editId="22A9D0AC">
                <wp:simplePos x="0" y="0"/>
                <wp:positionH relativeFrom="column">
                  <wp:posOffset>5228716</wp:posOffset>
                </wp:positionH>
                <wp:positionV relativeFrom="paragraph">
                  <wp:posOffset>2113268</wp:posOffset>
                </wp:positionV>
                <wp:extent cx="1262090" cy="631056"/>
                <wp:effectExtent l="0" t="0" r="8255" b="17145"/>
                <wp:wrapNone/>
                <wp:docPr id="33" name="Rectangle 24"/>
                <wp:cNvGraphicFramePr/>
                <a:graphic xmlns:a="http://schemas.openxmlformats.org/drawingml/2006/main">
                  <a:graphicData uri="http://schemas.microsoft.com/office/word/2010/wordprocessingShape">
                    <wps:wsp>
                      <wps:cNvSpPr/>
                      <wps:spPr>
                        <a:xfrm>
                          <a:off x="0" y="0"/>
                          <a:ext cx="1262090" cy="631056"/>
                        </a:xfrm>
                        <a:prstGeom prst="rect">
                          <a:avLst/>
                        </a:prstGeom>
                        <a:ln>
                          <a:solidFill>
                            <a:schemeClr val="accent3">
                              <a:lumMod val="40000"/>
                              <a:lumOff val="60000"/>
                            </a:schemeClr>
                          </a:solidFill>
                        </a:ln>
                      </wps:spPr>
                      <wps:style>
                        <a:lnRef idx="2">
                          <a:schemeClr val="accent3"/>
                        </a:lnRef>
                        <a:fillRef idx="1">
                          <a:schemeClr val="lt1"/>
                        </a:fillRef>
                        <a:effectRef idx="0">
                          <a:schemeClr val="accent3"/>
                        </a:effectRef>
                        <a:fontRef idx="minor">
                          <a:schemeClr val="dk1"/>
                        </a:fontRef>
                      </wps:style>
                      <wps:txbx>
                        <w:txbxContent>
                          <w:p w14:paraId="745EAD30"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Did not return to NH or returned more than 1 day after hospitalization</w:t>
                            </w:r>
                          </w:p>
                          <w:p w14:paraId="6F270D2F"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87,926</w:t>
                            </w:r>
                          </w:p>
                        </w:txbxContent>
                      </wps:txbx>
                      <wps:bodyPr rtlCol="0" anchor="ctr"/>
                    </wps:wsp>
                  </a:graphicData>
                </a:graphic>
              </wp:anchor>
            </w:drawing>
          </mc:Choice>
          <mc:Fallback>
            <w:pict>
              <v:rect w14:anchorId="4F203BFA" id="_x0000_s1043" style="position:absolute;margin-left:411.7pt;margin-top:166.4pt;width:99.4pt;height:49.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" fillcolor="white [3201]" strokecolor="#dbdbdb [1302]" strokeweight="1pt">
                <v:textbox>
                  <w:txbxContent>
                    <w:p w14:paraId="745EAD30"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Did not return to NH or returned more than 1 day after hospitalization</w:t>
                      </w:r>
                    </w:p>
                    <w:p w14:paraId="6F270D2F"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87,926</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699200" behindDoc="0" locked="0" layoutInCell="1" allowOverlap="1" wp14:anchorId="67B70AB5" wp14:editId="7422B2BE">
                <wp:simplePos x="0" y="0"/>
                <wp:positionH relativeFrom="column">
                  <wp:posOffset>3469068</wp:posOffset>
                </wp:positionH>
                <wp:positionV relativeFrom="paragraph">
                  <wp:posOffset>3699156</wp:posOffset>
                </wp:positionV>
                <wp:extent cx="1619952" cy="675611"/>
                <wp:effectExtent l="0" t="0" r="18415" b="10795"/>
                <wp:wrapNone/>
                <wp:docPr id="34" name="Rectangle 26"/>
                <wp:cNvGraphicFramePr/>
                <a:graphic xmlns:a="http://schemas.openxmlformats.org/drawingml/2006/main">
                  <a:graphicData uri="http://schemas.microsoft.com/office/word/2010/wordprocessingShape">
                    <wps:wsp>
                      <wps:cNvSpPr/>
                      <wps:spPr>
                        <a:xfrm>
                          <a:off x="0" y="0"/>
                          <a:ext cx="1619952" cy="675611"/>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380FEBDE"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NH residents returning to the same NH within 1 day after hospitalization</w:t>
                            </w:r>
                          </w:p>
                          <w:p w14:paraId="55D88175"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270,411</w:t>
                            </w:r>
                          </w:p>
                        </w:txbxContent>
                      </wps:txbx>
                      <wps:bodyPr rtlCol="0" anchor="ctr"/>
                    </wps:wsp>
                  </a:graphicData>
                </a:graphic>
              </wp:anchor>
            </w:drawing>
          </mc:Choice>
          <mc:Fallback>
            <w:pict>
              <v:rect w14:anchorId="67B70AB5" id="_x0000_s1044" style="position:absolute;margin-left:273.15pt;margin-top:291.25pt;width:127.55pt;height:53.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" fillcolor="#aeaaaa [2414]" strokecolor="#a5a5a5 [3206]" strokeweight="1pt">
                <v:textbox>
                  <w:txbxContent>
                    <w:p w14:paraId="380FEBDE"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NH residents returning to the same NH within 1 day after hospitalization</w:t>
                      </w:r>
                    </w:p>
                    <w:p w14:paraId="55D88175"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270,411</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700224" behindDoc="0" locked="0" layoutInCell="1" allowOverlap="1" wp14:anchorId="72301FED" wp14:editId="3B45BF82">
                <wp:simplePos x="0" y="0"/>
                <wp:positionH relativeFrom="column">
                  <wp:posOffset>558066</wp:posOffset>
                </wp:positionH>
                <wp:positionV relativeFrom="paragraph">
                  <wp:posOffset>1754829</wp:posOffset>
                </wp:positionV>
                <wp:extent cx="4458155" cy="194602"/>
                <wp:effectExtent l="0" t="0" r="12700" b="8890"/>
                <wp:wrapNone/>
                <wp:docPr id="35" name="Rectangle 27"/>
                <wp:cNvGraphicFramePr/>
                <a:graphic xmlns:a="http://schemas.openxmlformats.org/drawingml/2006/main">
                  <a:graphicData uri="http://schemas.microsoft.com/office/word/2010/wordprocessingShape">
                    <wps:wsp>
                      <wps:cNvSpPr/>
                      <wps:spPr>
                        <a:xfrm>
                          <a:off x="0" y="0"/>
                          <a:ext cx="4458155" cy="194602"/>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74B4938" w14:textId="77777777" w:rsidR="002B1C0D" w:rsidRDefault="002B1C0D" w:rsidP="002B1C0D">
                            <w:pPr>
                              <w:jc w:val="center"/>
                              <w:rPr>
                                <w:rFonts w:ascii="Times" w:hAnsi="Times"/>
                                <w:color w:val="FFFFFF" w:themeColor="light1"/>
                                <w:kern w:val="24"/>
                                <w:sz w:val="16"/>
                                <w:szCs w:val="16"/>
                              </w:rPr>
                            </w:pPr>
                            <w:r>
                              <w:rPr>
                                <w:rFonts w:ascii="Times" w:hAnsi="Times"/>
                                <w:color w:val="FFFFFF" w:themeColor="light1"/>
                                <w:kern w:val="24"/>
                                <w:sz w:val="16"/>
                                <w:szCs w:val="16"/>
                              </w:rPr>
                              <w:t>Linked with MDS Discharge Assessments</w:t>
                            </w:r>
                          </w:p>
                        </w:txbxContent>
                      </wps:txbx>
                      <wps:bodyPr rtlCol="0" anchor="ctr"/>
                    </wps:wsp>
                  </a:graphicData>
                </a:graphic>
              </wp:anchor>
            </w:drawing>
          </mc:Choice>
          <mc:Fallback>
            <w:pict>
              <v:rect w14:anchorId="72301FED" id="_x0000_s1045" style="position:absolute;margin-left:43.95pt;margin-top:138.2pt;width:351.05pt;height:15.3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" fillcolor="#a5a5a5 [3206]" strokecolor="#525252 [1606]" strokeweight="1pt">
                <v:textbox>
                  <w:txbxContent>
                    <w:p w14:paraId="774B4938" w14:textId="77777777" w:rsidR="002B1C0D" w:rsidRDefault="002B1C0D" w:rsidP="002B1C0D">
                      <w:pPr>
                        <w:jc w:val="center"/>
                        <w:rPr>
                          <w:rFonts w:ascii="Times" w:hAnsi="Times"/>
                          <w:color w:val="FFFFFF" w:themeColor="light1"/>
                          <w:kern w:val="24"/>
                          <w:sz w:val="16"/>
                          <w:szCs w:val="16"/>
                        </w:rPr>
                      </w:pPr>
                      <w:r>
                        <w:rPr>
                          <w:rFonts w:ascii="Times" w:hAnsi="Times"/>
                          <w:color w:val="FFFFFF" w:themeColor="light1"/>
                          <w:kern w:val="24"/>
                          <w:sz w:val="16"/>
                          <w:szCs w:val="16"/>
                        </w:rPr>
                        <w:t>Linked with MDS Discharge Assessments</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701248" behindDoc="0" locked="0" layoutInCell="1" allowOverlap="1" wp14:anchorId="7DD0B42A" wp14:editId="4A9CBC92">
                <wp:simplePos x="0" y="0"/>
                <wp:positionH relativeFrom="column">
                  <wp:posOffset>3469069</wp:posOffset>
                </wp:positionH>
                <wp:positionV relativeFrom="paragraph">
                  <wp:posOffset>2903611</wp:posOffset>
                </wp:positionV>
                <wp:extent cx="1619951" cy="639758"/>
                <wp:effectExtent l="0" t="0" r="18415" b="8255"/>
                <wp:wrapNone/>
                <wp:docPr id="36" name="Rectangle 16"/>
                <wp:cNvGraphicFramePr/>
                <a:graphic xmlns:a="http://schemas.openxmlformats.org/drawingml/2006/main">
                  <a:graphicData uri="http://schemas.microsoft.com/office/word/2010/wordprocessingShape">
                    <wps:wsp>
                      <wps:cNvSpPr/>
                      <wps:spPr>
                        <a:xfrm>
                          <a:off x="0" y="0"/>
                          <a:ext cx="1619951" cy="639758"/>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5602631F"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of claims for NH </w:t>
                            </w:r>
                            <w:r>
                              <w:rPr>
                                <w:rFonts w:ascii="Times" w:hAnsi="Times"/>
                                <w:color w:val="000000" w:themeColor="text1"/>
                                <w:kern w:val="24"/>
                                <w:sz w:val="16"/>
                                <w:szCs w:val="16"/>
                              </w:rPr>
                              <w:t>residents during p</w:t>
                            </w:r>
                            <w:r>
                              <w:rPr>
                                <w:rFonts w:ascii="Times" w:hAnsi="Times"/>
                                <w:color w:val="000000" w:themeColor="dark1"/>
                                <w:kern w:val="24"/>
                                <w:sz w:val="16"/>
                                <w:szCs w:val="16"/>
                              </w:rPr>
                              <w:t>neumonia who returned to NH within 1 day</w:t>
                            </w:r>
                          </w:p>
                          <w:p w14:paraId="34A17B6C"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282,834</w:t>
                            </w:r>
                          </w:p>
                        </w:txbxContent>
                      </wps:txbx>
                      <wps:bodyPr rtlCol="0" anchor="ctr"/>
                    </wps:wsp>
                  </a:graphicData>
                </a:graphic>
              </wp:anchor>
            </w:drawing>
          </mc:Choice>
          <mc:Fallback>
            <w:pict>
              <v:rect w14:anchorId="7DD0B42A" id="_x0000_s1046" style="position:absolute;margin-left:273.15pt;margin-top:228.65pt;width:127.55pt;height:50.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" fillcolor="#aeaaaa [2414]" strokecolor="#a5a5a5 [3206]" strokeweight="1pt">
                <v:textbox>
                  <w:txbxContent>
                    <w:p w14:paraId="5602631F"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xml:space="preserve"># of claims for NH </w:t>
                      </w:r>
                      <w:r>
                        <w:rPr>
                          <w:rFonts w:ascii="Times" w:hAnsi="Times"/>
                          <w:color w:val="000000" w:themeColor="text1"/>
                          <w:kern w:val="24"/>
                          <w:sz w:val="16"/>
                          <w:szCs w:val="16"/>
                        </w:rPr>
                        <w:t>residents during p</w:t>
                      </w:r>
                      <w:r>
                        <w:rPr>
                          <w:rFonts w:ascii="Times" w:hAnsi="Times"/>
                          <w:color w:val="000000" w:themeColor="dark1"/>
                          <w:kern w:val="24"/>
                          <w:sz w:val="16"/>
                          <w:szCs w:val="16"/>
                        </w:rPr>
                        <w:t>neumonia who returned to NH within 1 day</w:t>
                      </w:r>
                    </w:p>
                    <w:p w14:paraId="34A17B6C"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282,834</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702272" behindDoc="0" locked="0" layoutInCell="1" allowOverlap="1" wp14:anchorId="79FB1D0E" wp14:editId="31969122">
                <wp:simplePos x="0" y="0"/>
                <wp:positionH relativeFrom="column">
                  <wp:posOffset>5229051</wp:posOffset>
                </wp:positionH>
                <wp:positionV relativeFrom="paragraph">
                  <wp:posOffset>2898775</wp:posOffset>
                </wp:positionV>
                <wp:extent cx="1069429" cy="631056"/>
                <wp:effectExtent l="0" t="0" r="10160" b="17145"/>
                <wp:wrapNone/>
                <wp:docPr id="39" name="Rectangle 17"/>
                <wp:cNvGraphicFramePr/>
                <a:graphic xmlns:a="http://schemas.openxmlformats.org/drawingml/2006/main">
                  <a:graphicData uri="http://schemas.microsoft.com/office/word/2010/wordprocessingShape">
                    <wps:wsp>
                      <wps:cNvSpPr/>
                      <wps:spPr>
                        <a:xfrm>
                          <a:off x="0" y="0"/>
                          <a:ext cx="1069429" cy="631056"/>
                        </a:xfrm>
                        <a:prstGeom prst="rect">
                          <a:avLst/>
                        </a:prstGeom>
                        <a:ln>
                          <a:solidFill>
                            <a:schemeClr val="accent3">
                              <a:lumMod val="40000"/>
                              <a:lumOff val="60000"/>
                            </a:schemeClr>
                          </a:solidFill>
                        </a:ln>
                      </wps:spPr>
                      <wps:style>
                        <a:lnRef idx="2">
                          <a:schemeClr val="accent3"/>
                        </a:lnRef>
                        <a:fillRef idx="1">
                          <a:schemeClr val="lt1"/>
                        </a:fillRef>
                        <a:effectRef idx="0">
                          <a:schemeClr val="accent3"/>
                        </a:effectRef>
                        <a:fontRef idx="minor">
                          <a:schemeClr val="dk1"/>
                        </a:fontRef>
                      </wps:style>
                      <wps:txbx>
                        <w:txbxContent>
                          <w:p w14:paraId="11B8D787"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Did not return to the same NH after hospitalization</w:t>
                            </w:r>
                          </w:p>
                          <w:p w14:paraId="7B311880"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12,423</w:t>
                            </w:r>
                          </w:p>
                        </w:txbxContent>
                      </wps:txbx>
                      <wps:bodyPr rtlCol="0" anchor="ctr"/>
                    </wps:wsp>
                  </a:graphicData>
                </a:graphic>
              </wp:anchor>
            </w:drawing>
          </mc:Choice>
          <mc:Fallback>
            <w:pict>
              <v:rect w14:anchorId="79FB1D0E" id="_x0000_s1047" style="position:absolute;margin-left:411.75pt;margin-top:228.25pt;width:84.2pt;height:49.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" fillcolor="white [3201]" strokecolor="#dbdbdb [1302]" strokeweight="1pt">
                <v:textbox>
                  <w:txbxContent>
                    <w:p w14:paraId="11B8D787"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Did not return to the same NH after hospitalization</w:t>
                      </w:r>
                    </w:p>
                    <w:p w14:paraId="7B311880"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12,423</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703296" behindDoc="0" locked="0" layoutInCell="1" allowOverlap="1" wp14:anchorId="784A8051" wp14:editId="1E9C63D4">
                <wp:simplePos x="0" y="0"/>
                <wp:positionH relativeFrom="column">
                  <wp:posOffset>156243</wp:posOffset>
                </wp:positionH>
                <wp:positionV relativeFrom="paragraph">
                  <wp:posOffset>316559</wp:posOffset>
                </wp:positionV>
                <wp:extent cx="1108668" cy="784262"/>
                <wp:effectExtent l="0" t="0" r="390525" b="396875"/>
                <wp:wrapNone/>
                <wp:docPr id="40" name="Line Callout 1 19"/>
                <wp:cNvGraphicFramePr/>
                <a:graphic xmlns:a="http://schemas.openxmlformats.org/drawingml/2006/main">
                  <a:graphicData uri="http://schemas.microsoft.com/office/word/2010/wordprocessingShape">
                    <wps:wsp>
                      <wps:cNvSpPr/>
                      <wps:spPr>
                        <a:xfrm>
                          <a:off x="0" y="0"/>
                          <a:ext cx="1108668" cy="784262"/>
                        </a:xfrm>
                        <a:prstGeom prst="borderCallout1">
                          <a:avLst>
                            <a:gd name="adj1" fmla="val 66378"/>
                            <a:gd name="adj2" fmla="val 102057"/>
                            <a:gd name="adj3" fmla="val 146898"/>
                            <a:gd name="adj4" fmla="val 133745"/>
                          </a:avLst>
                        </a:prstGeom>
                      </wps:spPr>
                      <wps:style>
                        <a:lnRef idx="2">
                          <a:schemeClr val="accent3"/>
                        </a:lnRef>
                        <a:fillRef idx="1">
                          <a:schemeClr val="lt1"/>
                        </a:fillRef>
                        <a:effectRef idx="0">
                          <a:schemeClr val="accent3"/>
                        </a:effectRef>
                        <a:fontRef idx="minor">
                          <a:schemeClr val="dk1"/>
                        </a:fontRef>
                      </wps:style>
                      <wps:txbx>
                        <w:txbxContent>
                          <w:p w14:paraId="1D99F196"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patients who have been NH residents</w:t>
                            </w:r>
                          </w:p>
                          <w:p w14:paraId="35D5BB7E"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1,159,897</w:t>
                            </w:r>
                          </w:p>
                        </w:txbxContent>
                      </wps:txbx>
                      <wps:bodyPr rtlCol="0" anchor="ctr"/>
                    </wps:wsp>
                  </a:graphicData>
                </a:graphic>
              </wp:anchor>
            </w:drawing>
          </mc:Choice>
          <mc:Fallback>
            <w:pict>
              <v:shapetype w14:anchorId="784A805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50" type="#_x0000_t47" style="position:absolute;margin-left:12.3pt;margin-top:24.95pt;width:87.3pt;height:61.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" adj="28889,31730,22044,14338" fillcolor="white [3201]" strokecolor="#a5a5a5 [3206]" strokeweight="1pt">
                <v:textbox>
                  <w:txbxContent>
                    <w:p w14:paraId="1D99F196"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patients who have been NH residents</w:t>
                      </w:r>
                    </w:p>
                    <w:p w14:paraId="35D5BB7E"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1,159,897</w:t>
                      </w:r>
                    </w:p>
                  </w:txbxContent>
                </v:textbox>
                <o:callout v:ext="edit" minusx="t" minusy="t"/>
              </v:shape>
            </w:pict>
          </mc:Fallback>
        </mc:AlternateContent>
      </w:r>
      <w:r w:rsidR="002B1C0D" w:rsidRPr="005B0D64">
        <w:rPr>
          <w:rFonts w:ascii="Times" w:hAnsi="Times"/>
          <w:noProof/>
        </w:rPr>
        <mc:AlternateContent>
          <mc:Choice Requires="wps">
            <w:drawing>
              <wp:anchor distT="0" distB="0" distL="114300" distR="114300" simplePos="0" relativeHeight="251706368" behindDoc="0" locked="0" layoutInCell="1" allowOverlap="1" wp14:anchorId="44C5D322" wp14:editId="744194EB">
                <wp:simplePos x="0" y="0"/>
                <wp:positionH relativeFrom="column">
                  <wp:posOffset>3469068</wp:posOffset>
                </wp:positionH>
                <wp:positionV relativeFrom="paragraph">
                  <wp:posOffset>4529218</wp:posOffset>
                </wp:positionV>
                <wp:extent cx="1894753" cy="675611"/>
                <wp:effectExtent l="0" t="0" r="10795" b="10795"/>
                <wp:wrapNone/>
                <wp:docPr id="43" name="Rectangle 21"/>
                <wp:cNvGraphicFramePr/>
                <a:graphic xmlns:a="http://schemas.openxmlformats.org/drawingml/2006/main">
                  <a:graphicData uri="http://schemas.microsoft.com/office/word/2010/wordprocessingShape">
                    <wps:wsp>
                      <wps:cNvSpPr/>
                      <wps:spPr>
                        <a:xfrm>
                          <a:off x="0" y="0"/>
                          <a:ext cx="1894753" cy="675611"/>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51F8E2FA"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NH residents returning to the same NH within 1 day after hospitalization and linked with a MDS with pneumonia item within 7 days</w:t>
                            </w:r>
                          </w:p>
                          <w:p w14:paraId="5428773F"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203,284</w:t>
                            </w:r>
                          </w:p>
                        </w:txbxContent>
                      </wps:txbx>
                      <wps:bodyPr rtlCol="0" anchor="ctr"/>
                    </wps:wsp>
                  </a:graphicData>
                </a:graphic>
              </wp:anchor>
            </w:drawing>
          </mc:Choice>
          <mc:Fallback>
            <w:pict>
              <v:rect w14:anchorId="44C5D322" id="Rectangle 21" o:spid="_x0000_s1051" style="position:absolute;margin-left:273.15pt;margin-top:356.65pt;width:149.2pt;height:53.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" fillcolor="#aeaaaa [2414]" strokecolor="#a5a5a5 [3206]" strokeweight="1pt">
                <v:textbox>
                  <w:txbxContent>
                    <w:p w14:paraId="51F8E2FA"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NH residents returning to the same NH within 1 day after hospitalization and linked with a MDS with pneumonia item within 7 days</w:t>
                      </w:r>
                    </w:p>
                    <w:p w14:paraId="5428773F"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203,284</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707392" behindDoc="0" locked="0" layoutInCell="1" allowOverlap="1" wp14:anchorId="12FAE5D9" wp14:editId="3E506DA7">
                <wp:simplePos x="0" y="0"/>
                <wp:positionH relativeFrom="column">
                  <wp:posOffset>3469067</wp:posOffset>
                </wp:positionH>
                <wp:positionV relativeFrom="paragraph">
                  <wp:posOffset>5359280</wp:posOffset>
                </wp:positionV>
                <wp:extent cx="1894753" cy="675611"/>
                <wp:effectExtent l="0" t="0" r="10795" b="10795"/>
                <wp:wrapNone/>
                <wp:docPr id="44" name="Rectangle 22"/>
                <wp:cNvGraphicFramePr/>
                <a:graphic xmlns:a="http://schemas.openxmlformats.org/drawingml/2006/main">
                  <a:graphicData uri="http://schemas.microsoft.com/office/word/2010/wordprocessingShape">
                    <wps:wsp>
                      <wps:cNvSpPr/>
                      <wps:spPr>
                        <a:xfrm>
                          <a:off x="0" y="0"/>
                          <a:ext cx="1894753" cy="675611"/>
                        </a:xfrm>
                        <a:prstGeom prst="rect">
                          <a:avLst/>
                        </a:prstGeom>
                        <a:solidFill>
                          <a:schemeClr val="bg2">
                            <a:lumMod val="75000"/>
                          </a:schemeClr>
                        </a:solidFill>
                      </wps:spPr>
                      <wps:style>
                        <a:lnRef idx="2">
                          <a:schemeClr val="accent3"/>
                        </a:lnRef>
                        <a:fillRef idx="1">
                          <a:schemeClr val="lt1"/>
                        </a:fillRef>
                        <a:effectRef idx="0">
                          <a:schemeClr val="accent3"/>
                        </a:effectRef>
                        <a:fontRef idx="minor">
                          <a:schemeClr val="dk1"/>
                        </a:fontRef>
                      </wps:style>
                      <wps:txbx>
                        <w:txbxContent>
                          <w:p w14:paraId="7F9B8E31"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the final sample, removing last three months in 2015 and observations with missing values</w:t>
                            </w:r>
                          </w:p>
                          <w:p w14:paraId="0DAAFAF8"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183,139</w:t>
                            </w:r>
                          </w:p>
                        </w:txbxContent>
                      </wps:txbx>
                      <wps:bodyPr rtlCol="0" anchor="ctr"/>
                    </wps:wsp>
                  </a:graphicData>
                </a:graphic>
              </wp:anchor>
            </w:drawing>
          </mc:Choice>
          <mc:Fallback>
            <w:pict>
              <v:rect w14:anchorId="12FAE5D9" id="Rectangle 22" o:spid="_x0000_s1052" style="position:absolute;margin-left:273.15pt;margin-top:422pt;width:149.2pt;height:53.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" fillcolor="#aeaaaa [2414]" strokecolor="#a5a5a5 [3206]" strokeweight="1pt">
                <v:textbox>
                  <w:txbxContent>
                    <w:p w14:paraId="7F9B8E31" w14:textId="77777777" w:rsidR="002B1C0D" w:rsidRDefault="002B1C0D" w:rsidP="002B1C0D">
                      <w:pPr>
                        <w:jc w:val="center"/>
                        <w:rPr>
                          <w:rFonts w:ascii="Times" w:hAnsi="Times"/>
                          <w:color w:val="000000" w:themeColor="dark1"/>
                          <w:kern w:val="24"/>
                          <w:sz w:val="16"/>
                          <w:szCs w:val="16"/>
                        </w:rPr>
                      </w:pPr>
                      <w:r>
                        <w:rPr>
                          <w:rFonts w:ascii="Times" w:hAnsi="Times"/>
                          <w:color w:val="000000" w:themeColor="dark1"/>
                          <w:kern w:val="24"/>
                          <w:sz w:val="16"/>
                          <w:szCs w:val="16"/>
                        </w:rPr>
                        <w:t># of claims for the final sample, removing last three months in 2015 and observations with missing values</w:t>
                      </w:r>
                    </w:p>
                    <w:p w14:paraId="0DAAFAF8" w14:textId="77777777" w:rsidR="002B1C0D" w:rsidRDefault="002B1C0D" w:rsidP="002B1C0D">
                      <w:pPr>
                        <w:jc w:val="center"/>
                        <w:rPr>
                          <w:rFonts w:ascii="Times" w:hAnsi="Times"/>
                          <w:b/>
                          <w:bCs/>
                          <w:color w:val="000000" w:themeColor="dark1"/>
                          <w:kern w:val="24"/>
                          <w:sz w:val="16"/>
                          <w:szCs w:val="16"/>
                        </w:rPr>
                      </w:pPr>
                      <w:r>
                        <w:rPr>
                          <w:rFonts w:ascii="Times" w:hAnsi="Times"/>
                          <w:b/>
                          <w:bCs/>
                          <w:color w:val="000000" w:themeColor="dark1"/>
                          <w:kern w:val="24"/>
                          <w:sz w:val="16"/>
                          <w:szCs w:val="16"/>
                        </w:rPr>
                        <w:t>183,139</w:t>
                      </w:r>
                    </w:p>
                  </w:txbxContent>
                </v:textbox>
              </v:rect>
            </w:pict>
          </mc:Fallback>
        </mc:AlternateContent>
      </w:r>
      <w:r w:rsidR="002B1C0D" w:rsidRPr="005B0D64">
        <w:rPr>
          <w:rFonts w:ascii="Times" w:hAnsi="Times"/>
          <w:noProof/>
        </w:rPr>
        <mc:AlternateContent>
          <mc:Choice Requires="wps">
            <w:drawing>
              <wp:anchor distT="0" distB="0" distL="114300" distR="114300" simplePos="0" relativeHeight="251708416" behindDoc="0" locked="0" layoutInCell="1" allowOverlap="1" wp14:anchorId="2E8B85DF" wp14:editId="399B8C8F">
                <wp:simplePos x="0" y="0"/>
                <wp:positionH relativeFrom="column">
                  <wp:posOffset>2644009</wp:posOffset>
                </wp:positionH>
                <wp:positionV relativeFrom="paragraph">
                  <wp:posOffset>1644040</wp:posOffset>
                </wp:positionV>
                <wp:extent cx="1" cy="117113"/>
                <wp:effectExtent l="63500" t="0" r="38100" b="22860"/>
                <wp:wrapNone/>
                <wp:docPr id="45"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899434" id="_x0000_t32" coordsize="21600,21600" o:spt="32" o:oned="t" path="m,l21600,21600e" filled="f">
                <v:path arrowok="t" fillok="f" o:connecttype="none"/>
                <o:lock v:ext="edit" shapetype="t"/>
              </v:shapetype>
              <v:shape id="Straight Arrow Connector 23" o:spid="_x0000_s1026" type="#_x0000_t32" style="position:absolute;margin-left:208.2pt;margin-top:129.45pt;width:0;height:9.2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09440" behindDoc="0" locked="0" layoutInCell="1" allowOverlap="1" wp14:anchorId="1F6C2DE8" wp14:editId="1429DC99">
                <wp:simplePos x="0" y="0"/>
                <wp:positionH relativeFrom="column">
                  <wp:posOffset>2644009</wp:posOffset>
                </wp:positionH>
                <wp:positionV relativeFrom="paragraph">
                  <wp:posOffset>893766</wp:posOffset>
                </wp:positionV>
                <wp:extent cx="1" cy="117113"/>
                <wp:effectExtent l="63500" t="0" r="38100" b="22860"/>
                <wp:wrapNone/>
                <wp:docPr id="46"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73B03C" id="Straight Arrow Connector 25" o:spid="_x0000_s1026" type="#_x0000_t32" style="position:absolute;margin-left:208.2pt;margin-top:70.4pt;width:0;height:9.2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0464" behindDoc="0" locked="0" layoutInCell="1" allowOverlap="1" wp14:anchorId="25009FB8" wp14:editId="23FC09EC">
                <wp:simplePos x="0" y="0"/>
                <wp:positionH relativeFrom="column">
                  <wp:posOffset>2644009</wp:posOffset>
                </wp:positionH>
                <wp:positionV relativeFrom="paragraph">
                  <wp:posOffset>1984007</wp:posOffset>
                </wp:positionV>
                <wp:extent cx="1" cy="117113"/>
                <wp:effectExtent l="63500" t="0" r="38100" b="22860"/>
                <wp:wrapNone/>
                <wp:docPr id="47"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5EC76C" id="Straight Arrow Connector 28" o:spid="_x0000_s1026" type="#_x0000_t32" style="position:absolute;margin-left:208.2pt;margin-top:156.2pt;width:0;height:9.2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1488" behindDoc="0" locked="0" layoutInCell="1" allowOverlap="1" wp14:anchorId="17155F6E" wp14:editId="29FAB762">
                <wp:simplePos x="0" y="0"/>
                <wp:positionH relativeFrom="column">
                  <wp:posOffset>4279044</wp:posOffset>
                </wp:positionH>
                <wp:positionV relativeFrom="paragraph">
                  <wp:posOffset>2774775</wp:posOffset>
                </wp:positionV>
                <wp:extent cx="1" cy="117113"/>
                <wp:effectExtent l="63500" t="0" r="38100" b="22860"/>
                <wp:wrapNone/>
                <wp:docPr id="4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DE2363" id="Straight Arrow Connector 30" o:spid="_x0000_s1026" type="#_x0000_t32" style="position:absolute;margin-left:336.95pt;margin-top:218.5pt;width:0;height:9.2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2512" behindDoc="0" locked="0" layoutInCell="1" allowOverlap="1" wp14:anchorId="1259FBD4" wp14:editId="211EA399">
                <wp:simplePos x="0" y="0"/>
                <wp:positionH relativeFrom="column">
                  <wp:posOffset>4279043</wp:posOffset>
                </wp:positionH>
                <wp:positionV relativeFrom="paragraph">
                  <wp:posOffset>3574429</wp:posOffset>
                </wp:positionV>
                <wp:extent cx="1" cy="117113"/>
                <wp:effectExtent l="63500" t="0" r="38100" b="22860"/>
                <wp:wrapNone/>
                <wp:docPr id="49"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DAA992" id="Straight Arrow Connector 31" o:spid="_x0000_s1026" type="#_x0000_t32" style="position:absolute;margin-left:336.95pt;margin-top:281.45pt;width:0;height:9.2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3536" behindDoc="0" locked="0" layoutInCell="1" allowOverlap="1" wp14:anchorId="2F76E52C" wp14:editId="7F42927C">
                <wp:simplePos x="0" y="0"/>
                <wp:positionH relativeFrom="column">
                  <wp:posOffset>4279043</wp:posOffset>
                </wp:positionH>
                <wp:positionV relativeFrom="paragraph">
                  <wp:posOffset>4391941</wp:posOffset>
                </wp:positionV>
                <wp:extent cx="1" cy="117113"/>
                <wp:effectExtent l="63500" t="0" r="38100" b="22860"/>
                <wp:wrapNone/>
                <wp:docPr id="5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8E5EEB" id="Straight Arrow Connector 32" o:spid="_x0000_s1026" type="#_x0000_t32" style="position:absolute;margin-left:336.95pt;margin-top:345.8pt;width:0;height:9.2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4560" behindDoc="0" locked="0" layoutInCell="1" allowOverlap="1" wp14:anchorId="37FAA685" wp14:editId="25D2FF61">
                <wp:simplePos x="0" y="0"/>
                <wp:positionH relativeFrom="column">
                  <wp:posOffset>4279044</wp:posOffset>
                </wp:positionH>
                <wp:positionV relativeFrom="paragraph">
                  <wp:posOffset>5236620</wp:posOffset>
                </wp:positionV>
                <wp:extent cx="1" cy="117113"/>
                <wp:effectExtent l="63500" t="0" r="38100" b="22860"/>
                <wp:wrapNone/>
                <wp:docPr id="51"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1711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6B29A" id="Straight Arrow Connector 33" o:spid="_x0000_s1026" type="#_x0000_t32" style="position:absolute;margin-left:336.95pt;margin-top:412.35pt;width:0;height:9.2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5584" behindDoc="0" locked="0" layoutInCell="1" allowOverlap="1" wp14:anchorId="2A9BF585" wp14:editId="3C26BB85">
                <wp:simplePos x="0" y="0"/>
                <wp:positionH relativeFrom="column">
                  <wp:posOffset>5097491</wp:posOffset>
                </wp:positionH>
                <wp:positionV relativeFrom="paragraph">
                  <wp:posOffset>2430460</wp:posOffset>
                </wp:positionV>
                <wp:extent cx="128767" cy="4699"/>
                <wp:effectExtent l="0" t="63500" r="0" b="71755"/>
                <wp:wrapNone/>
                <wp:docPr id="52"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67" cy="469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4D85CE" id="Straight Arrow Connector 29" o:spid="_x0000_s1026" type="#_x0000_t32" style="position:absolute;margin-left:401.4pt;margin-top:191.35pt;width:10.15pt;height:.3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" strokecolor="#4472c4 [3204]" strokeweight="2.25pt">
                <v:stroke endarrow="block" joinstyle="miter"/>
                <o:lock v:ext="edit" shapetype="f"/>
              </v:shape>
            </w:pict>
          </mc:Fallback>
        </mc:AlternateContent>
      </w:r>
      <w:r w:rsidR="002B1C0D" w:rsidRPr="005B0D64">
        <w:rPr>
          <w:rFonts w:ascii="Times" w:hAnsi="Times"/>
          <w:noProof/>
        </w:rPr>
        <mc:AlternateContent>
          <mc:Choice Requires="wps">
            <w:drawing>
              <wp:anchor distT="0" distB="0" distL="114300" distR="114300" simplePos="0" relativeHeight="251716608" behindDoc="0" locked="0" layoutInCell="1" allowOverlap="1" wp14:anchorId="34F4ACBE" wp14:editId="2993BD2E">
                <wp:simplePos x="0" y="0"/>
                <wp:positionH relativeFrom="column">
                  <wp:posOffset>5086202</wp:posOffset>
                </wp:positionH>
                <wp:positionV relativeFrom="paragraph">
                  <wp:posOffset>3209400</wp:posOffset>
                </wp:positionV>
                <wp:extent cx="128767" cy="4699"/>
                <wp:effectExtent l="0" t="63500" r="0" b="71755"/>
                <wp:wrapNone/>
                <wp:docPr id="5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67" cy="469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091CC" id="Straight Arrow Connector 34" o:spid="_x0000_s1026" type="#_x0000_t32" style="position:absolute;margin-left:400.5pt;margin-top:252.7pt;width:10.15pt;height:.3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" strokecolor="#4472c4 [3204]" strokeweight="2.25pt">
                <v:stroke endarrow="block" joinstyle="miter"/>
                <o:lock v:ext="edit" shapetype="f"/>
              </v:shape>
            </w:pict>
          </mc:Fallback>
        </mc:AlternateContent>
      </w:r>
      <w:r w:rsidR="002B1C0D" w:rsidRPr="005B0D64">
        <w:rPr>
          <w:rFonts w:ascii="Times" w:hAnsi="Times"/>
        </w:rPr>
        <w:t xml:space="preserve"> </w:t>
      </w:r>
      <w:r w:rsidR="00E355E6" w:rsidRPr="005B0D64">
        <w:rPr>
          <w:rFonts w:ascii="Times" w:hAnsi="Times"/>
        </w:rPr>
        <w:br w:type="page"/>
      </w:r>
    </w:p>
    <w:p w14:paraId="392D7FAC" w14:textId="78058DDE" w:rsidR="00EC095D" w:rsidRPr="005B0D64" w:rsidRDefault="002B6EC0" w:rsidP="002B6EC0">
      <w:pPr>
        <w:rPr>
          <w:rFonts w:ascii="Times" w:hAnsi="Times"/>
        </w:rPr>
      </w:pPr>
      <w:r w:rsidRPr="003D72BE">
        <w:rPr>
          <w:rFonts w:ascii="Times" w:hAnsi="Times"/>
          <w:b/>
          <w:bCs/>
        </w:rPr>
        <w:lastRenderedPageBreak/>
        <w:t>Appendix Figure 3.</w:t>
      </w:r>
      <w:r w:rsidRPr="005B0D64">
        <w:rPr>
          <w:rFonts w:ascii="Times" w:hAnsi="Times"/>
        </w:rPr>
        <w:t xml:space="preserve"> </w:t>
      </w:r>
      <w:r w:rsidR="00B3536D" w:rsidRPr="005B0D64">
        <w:rPr>
          <w:rFonts w:ascii="Times" w:hAnsi="Times"/>
        </w:rPr>
        <w:t>Flow chart of identifying UTI/pneumonia events in nursing home from SNF claims</w:t>
      </w:r>
    </w:p>
    <w:p w14:paraId="5F8D3280" w14:textId="12B90B99" w:rsidR="000C060A" w:rsidRPr="005B0D64" w:rsidRDefault="000C060A" w:rsidP="002B6EC0">
      <w:pPr>
        <w:rPr>
          <w:rFonts w:ascii="Times" w:hAnsi="Times"/>
        </w:rPr>
      </w:pPr>
    </w:p>
    <w:p w14:paraId="3600E222" w14:textId="1E877623" w:rsidR="00E355E6" w:rsidRPr="005B0D64" w:rsidRDefault="00887F97">
      <w:pPr>
        <w:rPr>
          <w:rFonts w:ascii="Times" w:hAnsi="Times"/>
        </w:rPr>
      </w:pPr>
      <w:r w:rsidRPr="005B0D64">
        <w:rPr>
          <w:rFonts w:ascii="Times" w:hAnsi="Times"/>
          <w:noProof/>
        </w:rPr>
        <mc:AlternateContent>
          <mc:Choice Requires="wps">
            <w:drawing>
              <wp:anchor distT="0" distB="0" distL="114300" distR="114300" simplePos="0" relativeHeight="251667456" behindDoc="0" locked="0" layoutInCell="1" allowOverlap="1" wp14:anchorId="6AD4FEE6" wp14:editId="77978F96">
                <wp:simplePos x="0" y="0"/>
                <wp:positionH relativeFrom="column">
                  <wp:posOffset>2868930</wp:posOffset>
                </wp:positionH>
                <wp:positionV relativeFrom="paragraph">
                  <wp:posOffset>2701290</wp:posOffset>
                </wp:positionV>
                <wp:extent cx="0" cy="116840"/>
                <wp:effectExtent l="63500" t="0" r="38100" b="22860"/>
                <wp:wrapNone/>
                <wp:docPr id="14" name="Straight Arrow Connector 13">
                  <a:extLst xmlns:a="http://schemas.openxmlformats.org/drawingml/2006/main">
                    <a:ext uri="{FF2B5EF4-FFF2-40B4-BE49-F238E27FC236}">
                      <a16:creationId xmlns:a16="http://schemas.microsoft.com/office/drawing/2014/main" id="{A9328F99-BBDB-8E43-0D9F-BCFEBFFB9C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EFDDAE" id="Straight Arrow Connector 13" o:spid="_x0000_s1026" type="#_x0000_t32" style="position:absolute;margin-left:225.9pt;margin-top:212.7pt;width:0;height:9.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" strokecolor="#4472c4 [3204]" strokeweight="2.25pt">
                <v:stroke endarrow="block" joinstyle="miter"/>
                <o:lock v:ext="edit" shapetype="f"/>
              </v:shape>
            </w:pict>
          </mc:Fallback>
        </mc:AlternateContent>
      </w:r>
      <w:r w:rsidRPr="005B0D64">
        <w:rPr>
          <w:rFonts w:ascii="Times" w:hAnsi="Times"/>
          <w:noProof/>
        </w:rPr>
        <mc:AlternateContent>
          <mc:Choice Requires="wps">
            <w:drawing>
              <wp:anchor distT="0" distB="0" distL="114300" distR="114300" simplePos="0" relativeHeight="251666432" behindDoc="0" locked="0" layoutInCell="1" allowOverlap="1" wp14:anchorId="708AC57B" wp14:editId="27580A80">
                <wp:simplePos x="0" y="0"/>
                <wp:positionH relativeFrom="column">
                  <wp:posOffset>2868930</wp:posOffset>
                </wp:positionH>
                <wp:positionV relativeFrom="paragraph">
                  <wp:posOffset>1998345</wp:posOffset>
                </wp:positionV>
                <wp:extent cx="0" cy="116840"/>
                <wp:effectExtent l="63500" t="0" r="38100" b="22860"/>
                <wp:wrapNone/>
                <wp:docPr id="13" name="Straight Arrow Connector 12">
                  <a:extLst xmlns:a="http://schemas.openxmlformats.org/drawingml/2006/main">
                    <a:ext uri="{FF2B5EF4-FFF2-40B4-BE49-F238E27FC236}">
                      <a16:creationId xmlns:a16="http://schemas.microsoft.com/office/drawing/2014/main" id="{37C1654A-0B8A-A31F-C380-15A45E44E1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E1F9E" id="Straight Arrow Connector 12" o:spid="_x0000_s1026" type="#_x0000_t32" style="position:absolute;margin-left:225.9pt;margin-top:157.35pt;width:0;height:9.2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" strokecolor="#4472c4 [3204]" strokeweight="2.25pt">
                <v:stroke endarrow="block" joinstyle="miter"/>
                <o:lock v:ext="edit" shapetype="f"/>
              </v:shape>
            </w:pict>
          </mc:Fallback>
        </mc:AlternateContent>
      </w:r>
      <w:r w:rsidRPr="005B0D64">
        <w:rPr>
          <w:rFonts w:ascii="Times" w:hAnsi="Times"/>
          <w:noProof/>
        </w:rPr>
        <mc:AlternateContent>
          <mc:Choice Requires="wps">
            <w:drawing>
              <wp:anchor distT="0" distB="0" distL="114300" distR="114300" simplePos="0" relativeHeight="251665408" behindDoc="0" locked="0" layoutInCell="1" allowOverlap="1" wp14:anchorId="77C5699A" wp14:editId="2BDF0F3B">
                <wp:simplePos x="0" y="0"/>
                <wp:positionH relativeFrom="column">
                  <wp:posOffset>2870835</wp:posOffset>
                </wp:positionH>
                <wp:positionV relativeFrom="paragraph">
                  <wp:posOffset>1564640</wp:posOffset>
                </wp:positionV>
                <wp:extent cx="0" cy="116840"/>
                <wp:effectExtent l="63500" t="0" r="38100" b="22860"/>
                <wp:wrapNone/>
                <wp:docPr id="12" name="Straight Arrow Connector 11">
                  <a:extLst xmlns:a="http://schemas.openxmlformats.org/drawingml/2006/main">
                    <a:ext uri="{FF2B5EF4-FFF2-40B4-BE49-F238E27FC236}">
                      <a16:creationId xmlns:a16="http://schemas.microsoft.com/office/drawing/2014/main" id="{9312C80E-8753-E983-D978-093048BA8E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F83005" id="Straight Arrow Connector 11" o:spid="_x0000_s1026" type="#_x0000_t32" style="position:absolute;margin-left:226.05pt;margin-top:123.2pt;width:0;height:9.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" strokecolor="#4472c4 [3204]" strokeweight="2.25pt">
                <v:stroke endarrow="block" joinstyle="miter"/>
                <o:lock v:ext="edit" shapetype="f"/>
              </v:shape>
            </w:pict>
          </mc:Fallback>
        </mc:AlternateContent>
      </w:r>
      <w:r w:rsidRPr="005B0D64">
        <w:rPr>
          <w:rFonts w:ascii="Times" w:hAnsi="Times"/>
          <w:noProof/>
        </w:rPr>
        <mc:AlternateContent>
          <mc:Choice Requires="wps">
            <w:drawing>
              <wp:anchor distT="0" distB="0" distL="114300" distR="114300" simplePos="0" relativeHeight="251664384" behindDoc="0" locked="0" layoutInCell="1" allowOverlap="1" wp14:anchorId="1BB61CCA" wp14:editId="7F7E5064">
                <wp:simplePos x="0" y="0"/>
                <wp:positionH relativeFrom="column">
                  <wp:posOffset>2870835</wp:posOffset>
                </wp:positionH>
                <wp:positionV relativeFrom="paragraph">
                  <wp:posOffset>749935</wp:posOffset>
                </wp:positionV>
                <wp:extent cx="0" cy="116840"/>
                <wp:effectExtent l="63500" t="0" r="38100" b="22860"/>
                <wp:wrapNone/>
                <wp:docPr id="11" name="Straight Arrow Connector 10">
                  <a:extLst xmlns:a="http://schemas.openxmlformats.org/drawingml/2006/main">
                    <a:ext uri="{FF2B5EF4-FFF2-40B4-BE49-F238E27FC236}">
                      <a16:creationId xmlns:a16="http://schemas.microsoft.com/office/drawing/2014/main" id="{ECD13BFB-6A91-8336-C869-47B41DD6FD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8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3F2925" id="Straight Arrow Connector 10" o:spid="_x0000_s1026" type="#_x0000_t32" style="position:absolute;margin-left:226.05pt;margin-top:59.05pt;width:0;height:9.2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" strokecolor="#4472c4 [3204]" strokeweight="2.25pt">
                <v:stroke endarrow="block" joinstyle="miter"/>
                <o:lock v:ext="edit" shapetype="f"/>
              </v:shape>
            </w:pict>
          </mc:Fallback>
        </mc:AlternateContent>
      </w:r>
      <w:r w:rsidRPr="005B0D64">
        <w:rPr>
          <w:rFonts w:ascii="Times" w:hAnsi="Times"/>
          <w:noProof/>
        </w:rPr>
        <mc:AlternateContent>
          <mc:Choice Requires="wps">
            <w:drawing>
              <wp:anchor distT="0" distB="0" distL="114300" distR="114300" simplePos="0" relativeHeight="251663360" behindDoc="0" locked="0" layoutInCell="1" allowOverlap="1" wp14:anchorId="458C9B62" wp14:editId="3B7E8342">
                <wp:simplePos x="0" y="0"/>
                <wp:positionH relativeFrom="column">
                  <wp:posOffset>1458595</wp:posOffset>
                </wp:positionH>
                <wp:positionV relativeFrom="paragraph">
                  <wp:posOffset>2836545</wp:posOffset>
                </wp:positionV>
                <wp:extent cx="2881630" cy="465455"/>
                <wp:effectExtent l="0" t="0" r="13970" b="17145"/>
                <wp:wrapNone/>
                <wp:docPr id="9" name="Rectangle 8">
                  <a:extLst xmlns:a="http://schemas.openxmlformats.org/drawingml/2006/main">
                    <a:ext uri="{FF2B5EF4-FFF2-40B4-BE49-F238E27FC236}">
                      <a16:creationId xmlns:a16="http://schemas.microsoft.com/office/drawing/2014/main" id="{F40BE773-158A-3EE3-C223-6C2EC47A623D}"/>
                    </a:ext>
                  </a:extLst>
                </wp:docPr>
                <wp:cNvGraphicFramePr/>
                <a:graphic xmlns:a="http://schemas.openxmlformats.org/drawingml/2006/main">
                  <a:graphicData uri="http://schemas.microsoft.com/office/word/2010/wordprocessingShape">
                    <wps:wsp>
                      <wps:cNvSpPr/>
                      <wps:spPr>
                        <a:xfrm>
                          <a:off x="0" y="0"/>
                          <a:ext cx="2881630" cy="465455"/>
                        </a:xfrm>
                        <a:prstGeom prst="rect">
                          <a:avLst/>
                        </a:prstGeom>
                      </wps:spPr>
                      <wps:style>
                        <a:lnRef idx="2">
                          <a:schemeClr val="accent3"/>
                        </a:lnRef>
                        <a:fillRef idx="1">
                          <a:schemeClr val="lt1"/>
                        </a:fillRef>
                        <a:effectRef idx="0">
                          <a:schemeClr val="accent3"/>
                        </a:effectRef>
                        <a:fontRef idx="minor">
                          <a:schemeClr val="dk1"/>
                        </a:fontRef>
                      </wps:style>
                      <wps:txbx>
                        <w:txbxContent>
                          <w:p w14:paraId="128C1609"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 of claims linked with an eligible MDS (except entry/death record) within the SNF stay</w:t>
                            </w:r>
                          </w:p>
                          <w:p w14:paraId="233620B4"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711,993  /  818,840</w:t>
                            </w:r>
                          </w:p>
                        </w:txbxContent>
                      </wps:txbx>
                      <wps:bodyPr rtlCol="0" anchor="ctr"/>
                    </wps:wsp>
                  </a:graphicData>
                </a:graphic>
              </wp:anchor>
            </w:drawing>
          </mc:Choice>
          <mc:Fallback>
            <w:pict>
              <v:rect w14:anchorId="458C9B62" id="Rectangle 8" o:spid="_x0000_s1039" style="position:absolute;margin-left:114.85pt;margin-top:223.35pt;width:226.9pt;height:36.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" fillcolor="white [3201]" strokecolor="#a5a5a5 [3206]" strokeweight="1pt">
                <v:textbox>
                  <w:txbxContent>
                    <w:p w14:paraId="128C1609"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 of claims linked with an eligible MDS (except entry/death record) within the SNF stay</w:t>
                      </w:r>
                    </w:p>
                    <w:p w14:paraId="233620B4"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711,993  /  818,840</w:t>
                      </w:r>
                    </w:p>
                  </w:txbxContent>
                </v:textbox>
              </v:rect>
            </w:pict>
          </mc:Fallback>
        </mc:AlternateContent>
      </w:r>
      <w:r w:rsidRPr="005B0D64">
        <w:rPr>
          <w:rFonts w:ascii="Times" w:hAnsi="Times"/>
          <w:noProof/>
        </w:rPr>
        <mc:AlternateContent>
          <mc:Choice Requires="wps">
            <w:drawing>
              <wp:anchor distT="0" distB="0" distL="114300" distR="114300" simplePos="0" relativeHeight="251662336" behindDoc="0" locked="0" layoutInCell="1" allowOverlap="1" wp14:anchorId="0312838C" wp14:editId="22449114">
                <wp:simplePos x="0" y="0"/>
                <wp:positionH relativeFrom="column">
                  <wp:posOffset>-403860</wp:posOffset>
                </wp:positionH>
                <wp:positionV relativeFrom="paragraph">
                  <wp:posOffset>1732915</wp:posOffset>
                </wp:positionV>
                <wp:extent cx="6607175" cy="223520"/>
                <wp:effectExtent l="0" t="0" r="9525" b="17780"/>
                <wp:wrapNone/>
                <wp:docPr id="8" name="Rectangle 7">
                  <a:extLst xmlns:a="http://schemas.openxmlformats.org/drawingml/2006/main">
                    <a:ext uri="{FF2B5EF4-FFF2-40B4-BE49-F238E27FC236}">
                      <a16:creationId xmlns:a16="http://schemas.microsoft.com/office/drawing/2014/main" id="{F9490184-C5DB-C502-17E4-42C06485309E}"/>
                    </a:ext>
                  </a:extLst>
                </wp:docPr>
                <wp:cNvGraphicFramePr/>
                <a:graphic xmlns:a="http://schemas.openxmlformats.org/drawingml/2006/main">
                  <a:graphicData uri="http://schemas.microsoft.com/office/word/2010/wordprocessingShape">
                    <wps:wsp>
                      <wps:cNvSpPr/>
                      <wps:spPr>
                        <a:xfrm>
                          <a:off x="0" y="0"/>
                          <a:ext cx="6607175" cy="2235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97842D2" w14:textId="77777777" w:rsidR="00887F97" w:rsidRDefault="00887F97" w:rsidP="00887F97">
                            <w:pPr>
                              <w:jc w:val="center"/>
                              <w:rPr>
                                <w:rFonts w:hAnsi="Calibri"/>
                                <w:color w:val="FFFFFF" w:themeColor="light1"/>
                                <w:kern w:val="24"/>
                                <w:sz w:val="16"/>
                                <w:szCs w:val="16"/>
                              </w:rPr>
                            </w:pPr>
                            <w:r>
                              <w:rPr>
                                <w:rFonts w:hAnsi="Calibri"/>
                                <w:color w:val="FFFFFF" w:themeColor="light1"/>
                                <w:kern w:val="24"/>
                                <w:sz w:val="16"/>
                                <w:szCs w:val="16"/>
                              </w:rPr>
                              <w:t>Linked with MDS Assessments</w:t>
                            </w:r>
                          </w:p>
                        </w:txbxContent>
                      </wps:txbx>
                      <wps:bodyPr rtlCol="0" anchor="ctr"/>
                    </wps:wsp>
                  </a:graphicData>
                </a:graphic>
              </wp:anchor>
            </w:drawing>
          </mc:Choice>
          <mc:Fallback>
            <w:pict>
              <v:rect w14:anchorId="0312838C" id="Rectangle 7" o:spid="_x0000_s1040" style="position:absolute;margin-left:-31.8pt;margin-top:136.45pt;width:520.25pt;height:1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" fillcolor="#a5a5a5 [3206]" strokecolor="#525252 [1606]" strokeweight="1pt">
                <v:textbox>
                  <w:txbxContent>
                    <w:p w14:paraId="197842D2" w14:textId="77777777" w:rsidR="00887F97" w:rsidRDefault="00887F97" w:rsidP="00887F97">
                      <w:pPr>
                        <w:jc w:val="center"/>
                        <w:rPr>
                          <w:rFonts w:hAnsi="Calibri"/>
                          <w:color w:val="FFFFFF" w:themeColor="light1"/>
                          <w:kern w:val="24"/>
                          <w:sz w:val="16"/>
                          <w:szCs w:val="16"/>
                        </w:rPr>
                      </w:pPr>
                      <w:r>
                        <w:rPr>
                          <w:rFonts w:hAnsi="Calibri"/>
                          <w:color w:val="FFFFFF" w:themeColor="light1"/>
                          <w:kern w:val="24"/>
                          <w:sz w:val="16"/>
                          <w:szCs w:val="16"/>
                        </w:rPr>
                        <w:t>Linked with MDS Assessments</w:t>
                      </w:r>
                    </w:p>
                  </w:txbxContent>
                </v:textbox>
              </v:rect>
            </w:pict>
          </mc:Fallback>
        </mc:AlternateContent>
      </w:r>
      <w:r w:rsidRPr="005B0D64">
        <w:rPr>
          <w:rFonts w:ascii="Times" w:hAnsi="Times"/>
          <w:noProof/>
        </w:rPr>
        <mc:AlternateContent>
          <mc:Choice Requires="wps">
            <w:drawing>
              <wp:anchor distT="0" distB="0" distL="114300" distR="114300" simplePos="0" relativeHeight="251661312" behindDoc="0" locked="0" layoutInCell="1" allowOverlap="1" wp14:anchorId="57629948" wp14:editId="7296E7B9">
                <wp:simplePos x="0" y="0"/>
                <wp:positionH relativeFrom="column">
                  <wp:posOffset>1458595</wp:posOffset>
                </wp:positionH>
                <wp:positionV relativeFrom="paragraph">
                  <wp:posOffset>2174875</wp:posOffset>
                </wp:positionV>
                <wp:extent cx="2881630" cy="465455"/>
                <wp:effectExtent l="0" t="0" r="13970" b="17145"/>
                <wp:wrapNone/>
                <wp:docPr id="7" name="Rectangle 6">
                  <a:extLst xmlns:a="http://schemas.openxmlformats.org/drawingml/2006/main">
                    <a:ext uri="{FF2B5EF4-FFF2-40B4-BE49-F238E27FC236}">
                      <a16:creationId xmlns:a16="http://schemas.microsoft.com/office/drawing/2014/main" id="{A70ADF57-B098-C793-1739-490F27FFE2A6}"/>
                    </a:ext>
                  </a:extLst>
                </wp:docPr>
                <wp:cNvGraphicFramePr/>
                <a:graphic xmlns:a="http://schemas.openxmlformats.org/drawingml/2006/main">
                  <a:graphicData uri="http://schemas.microsoft.com/office/word/2010/wordprocessingShape">
                    <wps:wsp>
                      <wps:cNvSpPr/>
                      <wps:spPr>
                        <a:xfrm>
                          <a:off x="0" y="0"/>
                          <a:ext cx="2881630" cy="46545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AC7951C"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 of claims linked with an MDS</w:t>
                            </w:r>
                          </w:p>
                          <w:p w14:paraId="45B02512"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773,440  /   834,939</w:t>
                            </w:r>
                          </w:p>
                        </w:txbxContent>
                      </wps:txbx>
                      <wps:bodyPr rtlCol="0" anchor="ctr"/>
                    </wps:wsp>
                  </a:graphicData>
                </a:graphic>
              </wp:anchor>
            </w:drawing>
          </mc:Choice>
          <mc:Fallback>
            <w:pict>
              <v:rect w14:anchorId="57629948" id="Rectangle 6" o:spid="_x0000_s1041" style="position:absolute;margin-left:114.85pt;margin-top:171.25pt;width:226.9pt;height:3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" fillcolor="white [3201]" strokecolor="#a5a5a5 [3206]" strokeweight="1pt">
                <v:textbox>
                  <w:txbxContent>
                    <w:p w14:paraId="2AC7951C"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 of claims linked with an MDS</w:t>
                      </w:r>
                    </w:p>
                    <w:p w14:paraId="45B02512"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773,440  /   834,939</w:t>
                      </w:r>
                    </w:p>
                  </w:txbxContent>
                </v:textbox>
              </v:rect>
            </w:pict>
          </mc:Fallback>
        </mc:AlternateContent>
      </w:r>
      <w:r w:rsidRPr="005B0D64">
        <w:rPr>
          <w:rFonts w:ascii="Times" w:hAnsi="Times"/>
          <w:noProof/>
        </w:rPr>
        <mc:AlternateContent>
          <mc:Choice Requires="wps">
            <w:drawing>
              <wp:anchor distT="0" distB="0" distL="114300" distR="114300" simplePos="0" relativeHeight="251659264" behindDoc="0" locked="0" layoutInCell="1" allowOverlap="1" wp14:anchorId="546574E4" wp14:editId="4B360627">
                <wp:simplePos x="0" y="0"/>
                <wp:positionH relativeFrom="column">
                  <wp:posOffset>2221865</wp:posOffset>
                </wp:positionH>
                <wp:positionV relativeFrom="paragraph">
                  <wp:posOffset>30480</wp:posOffset>
                </wp:positionV>
                <wp:extent cx="1299210" cy="656590"/>
                <wp:effectExtent l="0" t="0" r="8890" b="16510"/>
                <wp:wrapNone/>
                <wp:docPr id="5" name="Rectangle 4">
                  <a:extLst xmlns:a="http://schemas.openxmlformats.org/drawingml/2006/main">
                    <a:ext uri="{FF2B5EF4-FFF2-40B4-BE49-F238E27FC236}">
                      <a16:creationId xmlns:a16="http://schemas.microsoft.com/office/drawing/2014/main" id="{5BE1D28E-9EDF-AEBE-FBB3-03DB9B1F0CE9}"/>
                    </a:ext>
                  </a:extLst>
                </wp:docPr>
                <wp:cNvGraphicFramePr/>
                <a:graphic xmlns:a="http://schemas.openxmlformats.org/drawingml/2006/main">
                  <a:graphicData uri="http://schemas.microsoft.com/office/word/2010/wordprocessingShape">
                    <wps:wsp>
                      <wps:cNvSpPr/>
                      <wps:spPr>
                        <a:xfrm>
                          <a:off x="0" y="0"/>
                          <a:ext cx="1299210" cy="65659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2A8689A" w14:textId="18BC1B24"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All Medicare SNF claims</w:t>
                            </w:r>
                          </w:p>
                          <w:p w14:paraId="41C1D94D"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19,265,327</w:t>
                            </w:r>
                          </w:p>
                        </w:txbxContent>
                      </wps:txbx>
                      <wps:bodyPr rtlCol="0" anchor="ctr"/>
                    </wps:wsp>
                  </a:graphicData>
                </a:graphic>
              </wp:anchor>
            </w:drawing>
          </mc:Choice>
          <mc:Fallback>
            <w:pict>
              <v:rect w14:anchorId="546574E4" id="Rectangle 4" o:spid="_x0000_s1056" style="position:absolute;margin-left:174.95pt;margin-top:2.4pt;width:102.3pt;height:5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" fillcolor="white [3201]" strokecolor="#a5a5a5 [3206]" strokeweight="1pt">
                <v:textbox>
                  <w:txbxContent>
                    <w:p w14:paraId="72A8689A" w14:textId="18BC1B24"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All Medicare SNF claims</w:t>
                      </w:r>
                    </w:p>
                    <w:p w14:paraId="41C1D94D"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19,265,327</w:t>
                      </w:r>
                    </w:p>
                  </w:txbxContent>
                </v:textbox>
              </v:rect>
            </w:pict>
          </mc:Fallback>
        </mc:AlternateContent>
      </w:r>
      <w:r w:rsidRPr="005B0D64">
        <w:rPr>
          <w:rFonts w:ascii="Times" w:hAnsi="Times"/>
          <w:noProof/>
        </w:rPr>
        <mc:AlternateContent>
          <mc:Choice Requires="wps">
            <w:drawing>
              <wp:anchor distT="0" distB="0" distL="114300" distR="114300" simplePos="0" relativeHeight="251660288" behindDoc="0" locked="0" layoutInCell="1" allowOverlap="1" wp14:anchorId="2CB19333" wp14:editId="7CA11B21">
                <wp:simplePos x="0" y="0"/>
                <wp:positionH relativeFrom="column">
                  <wp:posOffset>1458595</wp:posOffset>
                </wp:positionH>
                <wp:positionV relativeFrom="paragraph">
                  <wp:posOffset>905510</wp:posOffset>
                </wp:positionV>
                <wp:extent cx="2881630" cy="585216"/>
                <wp:effectExtent l="0" t="0" r="13970" b="12065"/>
                <wp:wrapNone/>
                <wp:docPr id="6" name="Rectangle 5">
                  <a:extLst xmlns:a="http://schemas.openxmlformats.org/drawingml/2006/main">
                    <a:ext uri="{FF2B5EF4-FFF2-40B4-BE49-F238E27FC236}">
                      <a16:creationId xmlns:a16="http://schemas.microsoft.com/office/drawing/2014/main" id="{6B87980B-8D49-3B75-A89E-1D57CCB3F54D}"/>
                    </a:ext>
                  </a:extLst>
                </wp:docPr>
                <wp:cNvGraphicFramePr/>
                <a:graphic xmlns:a="http://schemas.openxmlformats.org/drawingml/2006/main">
                  <a:graphicData uri="http://schemas.microsoft.com/office/word/2010/wordprocessingShape">
                    <wps:wsp>
                      <wps:cNvSpPr/>
                      <wps:spPr>
                        <a:xfrm>
                          <a:off x="0" y="0"/>
                          <a:ext cx="2881630" cy="585216"/>
                        </a:xfrm>
                        <a:prstGeom prst="rect">
                          <a:avLst/>
                        </a:prstGeom>
                      </wps:spPr>
                      <wps:style>
                        <a:lnRef idx="2">
                          <a:schemeClr val="accent3"/>
                        </a:lnRef>
                        <a:fillRef idx="1">
                          <a:schemeClr val="lt1"/>
                        </a:fillRef>
                        <a:effectRef idx="0">
                          <a:schemeClr val="accent3"/>
                        </a:effectRef>
                        <a:fontRef idx="minor">
                          <a:schemeClr val="dk1"/>
                        </a:fontRef>
                      </wps:style>
                      <wps:txbx>
                        <w:txbxContent>
                          <w:p w14:paraId="367B9CBC" w14:textId="63F2EE4A"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 of claims with UTI/pneumonia as primary or the second diagnosis</w:t>
                            </w:r>
                            <w:r w:rsidR="002349AF">
                              <w:rPr>
                                <w:rFonts w:hAnsi="Calibri"/>
                                <w:color w:val="000000" w:themeColor="dark1"/>
                                <w:kern w:val="24"/>
                                <w:sz w:val="16"/>
                                <w:szCs w:val="16"/>
                              </w:rPr>
                              <w:t xml:space="preserve"> for fee-for-service beneficiaries</w:t>
                            </w:r>
                          </w:p>
                          <w:p w14:paraId="3F38BA87" w14:textId="77777777"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900,179  /  1,070,405</w:t>
                            </w:r>
                          </w:p>
                        </w:txbxContent>
                      </wps:txbx>
                      <wps:bodyPr rtlCol="0" anchor="ctr"/>
                    </wps:wsp>
                  </a:graphicData>
                </a:graphic>
              </wp:anchor>
            </w:drawing>
          </mc:Choice>
          <mc:Fallback>
            <w:pict>
              <v:rect w14:anchorId="2CB19333" id="_x0000_s1057" style="position:absolute;margin-left:114.85pt;margin-top:71.3pt;width:226.9pt;height:4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" fillcolor="white [3201]" strokecolor="#a5a5a5 [3206]" strokeweight="1pt">
                <v:textbox>
                  <w:txbxContent>
                    <w:p w14:paraId="367B9CBC" w14:textId="63F2EE4A" w:rsidR="00887F97" w:rsidRDefault="00887F97" w:rsidP="00887F97">
                      <w:pPr>
                        <w:jc w:val="center"/>
                        <w:rPr>
                          <w:rFonts w:hAnsi="Calibri"/>
                          <w:color w:val="000000" w:themeColor="dark1"/>
                          <w:kern w:val="24"/>
                          <w:sz w:val="16"/>
                          <w:szCs w:val="16"/>
                        </w:rPr>
                      </w:pPr>
                      <w:r>
                        <w:rPr>
                          <w:rFonts w:hAnsi="Calibri"/>
                          <w:color w:val="000000" w:themeColor="dark1"/>
                          <w:kern w:val="24"/>
                          <w:sz w:val="16"/>
                          <w:szCs w:val="16"/>
                        </w:rPr>
                        <w:t xml:space="preserve"># </w:t>
                      </w:r>
                      <w:proofErr w:type="gramStart"/>
                      <w:r>
                        <w:rPr>
                          <w:rFonts w:hAnsi="Calibri"/>
                          <w:color w:val="000000" w:themeColor="dark1"/>
                          <w:kern w:val="24"/>
                          <w:sz w:val="16"/>
                          <w:szCs w:val="16"/>
                        </w:rPr>
                        <w:t>of</w:t>
                      </w:r>
                      <w:proofErr w:type="gramEnd"/>
                      <w:r>
                        <w:rPr>
                          <w:rFonts w:hAnsi="Calibri"/>
                          <w:color w:val="000000" w:themeColor="dark1"/>
                          <w:kern w:val="24"/>
                          <w:sz w:val="16"/>
                          <w:szCs w:val="16"/>
                        </w:rPr>
                        <w:t xml:space="preserve"> claims with UTI/pneumonia as primary or the second diagnosis</w:t>
                      </w:r>
                      <w:r w:rsidR="002349AF">
                        <w:rPr>
                          <w:rFonts w:hAnsi="Calibri"/>
                          <w:color w:val="000000" w:themeColor="dark1"/>
                          <w:kern w:val="24"/>
                          <w:sz w:val="16"/>
                          <w:szCs w:val="16"/>
                        </w:rPr>
                        <w:t xml:space="preserve"> for fee-for-service beneficiaries</w:t>
                      </w:r>
                    </w:p>
                    <w:p w14:paraId="3F38BA87" w14:textId="77777777" w:rsidR="00887F97" w:rsidRDefault="00887F97" w:rsidP="00887F97">
                      <w:pPr>
                        <w:jc w:val="center"/>
                        <w:rPr>
                          <w:rFonts w:hAnsi="Calibri"/>
                          <w:color w:val="000000" w:themeColor="dark1"/>
                          <w:kern w:val="24"/>
                          <w:sz w:val="16"/>
                          <w:szCs w:val="16"/>
                        </w:rPr>
                      </w:pPr>
                      <w:proofErr w:type="gramStart"/>
                      <w:r>
                        <w:rPr>
                          <w:rFonts w:hAnsi="Calibri"/>
                          <w:color w:val="000000" w:themeColor="dark1"/>
                          <w:kern w:val="24"/>
                          <w:sz w:val="16"/>
                          <w:szCs w:val="16"/>
                        </w:rPr>
                        <w:t>900,179  /</w:t>
                      </w:r>
                      <w:proofErr w:type="gramEnd"/>
                      <w:r>
                        <w:rPr>
                          <w:rFonts w:hAnsi="Calibri"/>
                          <w:color w:val="000000" w:themeColor="dark1"/>
                          <w:kern w:val="24"/>
                          <w:sz w:val="16"/>
                          <w:szCs w:val="16"/>
                        </w:rPr>
                        <w:t xml:space="preserve">  1,070,405</w:t>
                      </w:r>
                    </w:p>
                  </w:txbxContent>
                </v:textbox>
              </v:rect>
            </w:pict>
          </mc:Fallback>
        </mc:AlternateContent>
      </w:r>
      <w:r w:rsidRPr="005B0D64">
        <w:rPr>
          <w:rFonts w:ascii="Times" w:hAnsi="Times"/>
        </w:rPr>
        <w:t xml:space="preserve"> </w:t>
      </w:r>
      <w:r w:rsidR="00E355E6" w:rsidRPr="005B0D64">
        <w:rPr>
          <w:rFonts w:ascii="Times" w:hAnsi="Times"/>
        </w:rPr>
        <w:br w:type="page"/>
      </w:r>
    </w:p>
    <w:tbl>
      <w:tblPr>
        <w:tblW w:w="6880" w:type="dxa"/>
        <w:jc w:val="center"/>
        <w:tblLook w:val="04A0" w:firstRow="1" w:lastRow="0" w:firstColumn="1" w:lastColumn="0" w:noHBand="0" w:noVBand="1"/>
      </w:tblPr>
      <w:tblGrid>
        <w:gridCol w:w="256"/>
        <w:gridCol w:w="2430"/>
        <w:gridCol w:w="1094"/>
        <w:gridCol w:w="1024"/>
        <w:gridCol w:w="276"/>
        <w:gridCol w:w="1065"/>
        <w:gridCol w:w="1065"/>
      </w:tblGrid>
      <w:tr w:rsidR="00C640E0" w:rsidRPr="005B0D64" w14:paraId="238D79DF" w14:textId="77777777" w:rsidTr="00752371">
        <w:trPr>
          <w:trHeight w:val="320"/>
          <w:tblHeader/>
          <w:jc w:val="center"/>
        </w:trPr>
        <w:tc>
          <w:tcPr>
            <w:tcW w:w="6880" w:type="dxa"/>
            <w:gridSpan w:val="7"/>
            <w:tcBorders>
              <w:top w:val="nil"/>
              <w:left w:val="nil"/>
              <w:bottom w:val="nil"/>
              <w:right w:val="nil"/>
            </w:tcBorders>
            <w:shd w:val="clear" w:color="auto" w:fill="auto"/>
            <w:hideMark/>
          </w:tcPr>
          <w:p w14:paraId="5FCF0206" w14:textId="2E9E5A11" w:rsidR="00C640E0" w:rsidRPr="005B0D64" w:rsidRDefault="00C640E0" w:rsidP="00C640E0">
            <w:pPr>
              <w:rPr>
                <w:rFonts w:ascii="Times" w:eastAsia="Times New Roman" w:hAnsi="Times" w:cs="Calibri"/>
                <w:b/>
                <w:bCs/>
                <w:color w:val="000000"/>
                <w:sz w:val="18"/>
                <w:szCs w:val="18"/>
              </w:rPr>
            </w:pPr>
            <w:r w:rsidRPr="005B0D64">
              <w:rPr>
                <w:rFonts w:ascii="Times" w:eastAsia="Times New Roman" w:hAnsi="Times" w:cs="Calibri"/>
                <w:b/>
                <w:bCs/>
                <w:color w:val="000000"/>
                <w:sz w:val="18"/>
                <w:szCs w:val="18"/>
              </w:rPr>
              <w:lastRenderedPageBreak/>
              <w:t>Appendix Table 2</w:t>
            </w:r>
            <w:r w:rsidR="00A2777A" w:rsidRPr="005B0D64">
              <w:rPr>
                <w:rFonts w:ascii="Times" w:eastAsia="Times New Roman" w:hAnsi="Times" w:cs="Calibri"/>
                <w:b/>
                <w:bCs/>
                <w:color w:val="000000"/>
                <w:sz w:val="18"/>
                <w:szCs w:val="18"/>
              </w:rPr>
              <w:t>.</w:t>
            </w:r>
            <w:r w:rsidRPr="005B0D64">
              <w:rPr>
                <w:rFonts w:ascii="Times" w:eastAsia="Times New Roman" w:hAnsi="Times" w:cs="Calibri"/>
                <w:b/>
                <w:bCs/>
                <w:color w:val="000000"/>
                <w:sz w:val="18"/>
                <w:szCs w:val="18"/>
              </w:rPr>
              <w:t xml:space="preserve"> </w:t>
            </w:r>
            <w:r w:rsidRPr="005B0D64">
              <w:rPr>
                <w:rFonts w:ascii="Times" w:eastAsia="Times New Roman" w:hAnsi="Times" w:cs="Calibri"/>
                <w:color w:val="000000"/>
                <w:sz w:val="18"/>
                <w:szCs w:val="18"/>
              </w:rPr>
              <w:t>Logistic multilevel regression results of reporting of MDS UTI or pneumonia item</w:t>
            </w:r>
            <w:r w:rsidR="001A3305">
              <w:rPr>
                <w:rFonts w:ascii="Times" w:eastAsia="Times New Roman" w:hAnsi="Times" w:cs="Calibri"/>
                <w:color w:val="000000"/>
                <w:sz w:val="18"/>
                <w:szCs w:val="18"/>
              </w:rPr>
              <w:t xml:space="preserve"> (log odds </w:t>
            </w:r>
            <w:proofErr w:type="gramStart"/>
            <w:r w:rsidR="001A3305">
              <w:rPr>
                <w:rFonts w:ascii="Times" w:eastAsia="Times New Roman" w:hAnsi="Times" w:cs="Calibri"/>
                <w:color w:val="000000"/>
                <w:sz w:val="18"/>
                <w:szCs w:val="18"/>
              </w:rPr>
              <w:t>ratios)</w:t>
            </w:r>
            <w:r w:rsidRPr="005B0D64">
              <w:rPr>
                <w:rFonts w:ascii="Times" w:eastAsia="Times New Roman" w:hAnsi="Times" w:cs="Calibri"/>
                <w:color w:val="000000"/>
                <w:sz w:val="18"/>
                <w:szCs w:val="18"/>
                <w:vertAlign w:val="superscript"/>
              </w:rPr>
              <w:t>a</w:t>
            </w:r>
            <w:proofErr w:type="gramEnd"/>
          </w:p>
        </w:tc>
      </w:tr>
      <w:tr w:rsidR="00C640E0" w:rsidRPr="005B0D64" w14:paraId="5090D190" w14:textId="77777777" w:rsidTr="00752371">
        <w:trPr>
          <w:trHeight w:val="300"/>
          <w:tblHeader/>
          <w:jc w:val="center"/>
        </w:trPr>
        <w:tc>
          <w:tcPr>
            <w:tcW w:w="2518" w:type="dxa"/>
            <w:gridSpan w:val="2"/>
            <w:tcBorders>
              <w:top w:val="nil"/>
              <w:left w:val="nil"/>
              <w:bottom w:val="nil"/>
              <w:right w:val="nil"/>
            </w:tcBorders>
            <w:shd w:val="clear" w:color="000000" w:fill="D0CECE"/>
            <w:noWrap/>
            <w:hideMark/>
          </w:tcPr>
          <w:p w14:paraId="058923C0"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Variables</w:t>
            </w:r>
          </w:p>
        </w:tc>
        <w:tc>
          <w:tcPr>
            <w:tcW w:w="2118" w:type="dxa"/>
            <w:gridSpan w:val="2"/>
            <w:tcBorders>
              <w:top w:val="nil"/>
              <w:left w:val="nil"/>
              <w:bottom w:val="single" w:sz="4" w:space="0" w:color="auto"/>
              <w:right w:val="nil"/>
            </w:tcBorders>
            <w:shd w:val="clear" w:color="000000" w:fill="D0CECE"/>
            <w:hideMark/>
          </w:tcPr>
          <w:p w14:paraId="792D3804"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UTI (I2300)</w:t>
            </w:r>
          </w:p>
        </w:tc>
        <w:tc>
          <w:tcPr>
            <w:tcW w:w="114" w:type="dxa"/>
            <w:tcBorders>
              <w:top w:val="nil"/>
              <w:left w:val="nil"/>
              <w:bottom w:val="nil"/>
              <w:right w:val="nil"/>
            </w:tcBorders>
            <w:shd w:val="clear" w:color="000000" w:fill="D0CECE"/>
            <w:noWrap/>
            <w:vAlign w:val="bottom"/>
            <w:hideMark/>
          </w:tcPr>
          <w:p w14:paraId="56CAE54B" w14:textId="77777777" w:rsidR="00C640E0" w:rsidRPr="005B0D64" w:rsidRDefault="00C640E0" w:rsidP="00C640E0">
            <w:pPr>
              <w:rPr>
                <w:rFonts w:ascii="Times" w:eastAsia="Times New Roman" w:hAnsi="Times" w:cs="Calibri"/>
                <w:color w:val="000000"/>
              </w:rPr>
            </w:pPr>
            <w:r w:rsidRPr="005B0D64">
              <w:rPr>
                <w:rFonts w:ascii="Times" w:eastAsia="Times New Roman" w:hAnsi="Times" w:cs="Calibri"/>
                <w:color w:val="000000"/>
              </w:rPr>
              <w:t> </w:t>
            </w:r>
          </w:p>
        </w:tc>
        <w:tc>
          <w:tcPr>
            <w:tcW w:w="2130" w:type="dxa"/>
            <w:gridSpan w:val="2"/>
            <w:tcBorders>
              <w:top w:val="nil"/>
              <w:left w:val="nil"/>
              <w:bottom w:val="single" w:sz="4" w:space="0" w:color="auto"/>
              <w:right w:val="nil"/>
            </w:tcBorders>
            <w:shd w:val="clear" w:color="000000" w:fill="D0CECE"/>
            <w:hideMark/>
          </w:tcPr>
          <w:p w14:paraId="40CB4131"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Pneumonia (I2000)</w:t>
            </w:r>
          </w:p>
        </w:tc>
      </w:tr>
      <w:tr w:rsidR="00C640E0" w:rsidRPr="005B0D64" w14:paraId="30A21BC2" w14:textId="77777777" w:rsidTr="00752371">
        <w:trPr>
          <w:trHeight w:val="320"/>
          <w:tblHeader/>
          <w:jc w:val="center"/>
        </w:trPr>
        <w:tc>
          <w:tcPr>
            <w:tcW w:w="88" w:type="dxa"/>
            <w:tcBorders>
              <w:top w:val="nil"/>
              <w:left w:val="nil"/>
              <w:bottom w:val="nil"/>
              <w:right w:val="nil"/>
            </w:tcBorders>
            <w:shd w:val="clear" w:color="000000" w:fill="D0CECE"/>
            <w:noWrap/>
            <w:hideMark/>
          </w:tcPr>
          <w:p w14:paraId="5EC45634"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2430" w:type="dxa"/>
            <w:tcBorders>
              <w:top w:val="nil"/>
              <w:left w:val="nil"/>
              <w:bottom w:val="nil"/>
              <w:right w:val="nil"/>
            </w:tcBorders>
            <w:shd w:val="clear" w:color="000000" w:fill="D0CECE"/>
            <w:noWrap/>
            <w:hideMark/>
          </w:tcPr>
          <w:p w14:paraId="2D2C0160"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1094" w:type="dxa"/>
            <w:tcBorders>
              <w:top w:val="nil"/>
              <w:left w:val="nil"/>
              <w:bottom w:val="nil"/>
              <w:right w:val="nil"/>
            </w:tcBorders>
            <w:shd w:val="clear" w:color="000000" w:fill="D0CECE"/>
            <w:noWrap/>
            <w:hideMark/>
          </w:tcPr>
          <w:p w14:paraId="0C3D9CB7" w14:textId="77777777" w:rsidR="00C640E0" w:rsidRPr="005B0D64" w:rsidRDefault="00C640E0" w:rsidP="00C640E0">
            <w:pPr>
              <w:rPr>
                <w:rFonts w:ascii="Times" w:eastAsia="Times New Roman" w:hAnsi="Times" w:cs="Calibri"/>
                <w:b/>
                <w:bCs/>
                <w:color w:val="000000"/>
                <w:sz w:val="16"/>
                <w:szCs w:val="16"/>
              </w:rPr>
            </w:pPr>
            <w:proofErr w:type="gramStart"/>
            <w:r w:rsidRPr="005B0D64">
              <w:rPr>
                <w:rFonts w:ascii="Times" w:eastAsia="Times New Roman" w:hAnsi="Times" w:cs="Calibri"/>
                <w:b/>
                <w:bCs/>
                <w:color w:val="000000"/>
                <w:sz w:val="16"/>
                <w:szCs w:val="16"/>
              </w:rPr>
              <w:t>Short-stay</w:t>
            </w:r>
            <w:proofErr w:type="gramEnd"/>
          </w:p>
        </w:tc>
        <w:tc>
          <w:tcPr>
            <w:tcW w:w="1024" w:type="dxa"/>
            <w:tcBorders>
              <w:top w:val="nil"/>
              <w:left w:val="nil"/>
              <w:bottom w:val="nil"/>
              <w:right w:val="nil"/>
            </w:tcBorders>
            <w:shd w:val="clear" w:color="000000" w:fill="D0CECE"/>
            <w:noWrap/>
            <w:hideMark/>
          </w:tcPr>
          <w:p w14:paraId="32B1CDFB"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Long-stay</w:t>
            </w:r>
          </w:p>
        </w:tc>
        <w:tc>
          <w:tcPr>
            <w:tcW w:w="114" w:type="dxa"/>
            <w:tcBorders>
              <w:top w:val="nil"/>
              <w:left w:val="nil"/>
              <w:bottom w:val="nil"/>
              <w:right w:val="nil"/>
            </w:tcBorders>
            <w:shd w:val="clear" w:color="000000" w:fill="D0CECE"/>
            <w:noWrap/>
            <w:vAlign w:val="bottom"/>
            <w:hideMark/>
          </w:tcPr>
          <w:p w14:paraId="6A37E42F" w14:textId="77777777" w:rsidR="00C640E0" w:rsidRPr="005B0D64" w:rsidRDefault="00C640E0" w:rsidP="00C640E0">
            <w:pPr>
              <w:rPr>
                <w:rFonts w:ascii="Times" w:eastAsia="Times New Roman" w:hAnsi="Times" w:cs="Calibri"/>
                <w:color w:val="000000"/>
              </w:rPr>
            </w:pPr>
            <w:r w:rsidRPr="005B0D64">
              <w:rPr>
                <w:rFonts w:ascii="Times" w:eastAsia="Times New Roman" w:hAnsi="Times" w:cs="Calibri"/>
                <w:color w:val="000000"/>
              </w:rPr>
              <w:t> </w:t>
            </w:r>
          </w:p>
        </w:tc>
        <w:tc>
          <w:tcPr>
            <w:tcW w:w="1065" w:type="dxa"/>
            <w:tcBorders>
              <w:top w:val="nil"/>
              <w:left w:val="nil"/>
              <w:bottom w:val="nil"/>
              <w:right w:val="nil"/>
            </w:tcBorders>
            <w:shd w:val="clear" w:color="000000" w:fill="D0CECE"/>
            <w:noWrap/>
            <w:hideMark/>
          </w:tcPr>
          <w:p w14:paraId="7D39BC48" w14:textId="77777777" w:rsidR="00C640E0" w:rsidRPr="005B0D64" w:rsidRDefault="00C640E0" w:rsidP="00C640E0">
            <w:pPr>
              <w:rPr>
                <w:rFonts w:ascii="Times" w:eastAsia="Times New Roman" w:hAnsi="Times" w:cs="Calibri"/>
                <w:b/>
                <w:bCs/>
                <w:color w:val="000000"/>
                <w:sz w:val="16"/>
                <w:szCs w:val="16"/>
              </w:rPr>
            </w:pPr>
            <w:proofErr w:type="gramStart"/>
            <w:r w:rsidRPr="005B0D64">
              <w:rPr>
                <w:rFonts w:ascii="Times" w:eastAsia="Times New Roman" w:hAnsi="Times" w:cs="Calibri"/>
                <w:b/>
                <w:bCs/>
                <w:color w:val="000000"/>
                <w:sz w:val="16"/>
                <w:szCs w:val="16"/>
              </w:rPr>
              <w:t>Short-stay</w:t>
            </w:r>
            <w:proofErr w:type="gramEnd"/>
          </w:p>
        </w:tc>
        <w:tc>
          <w:tcPr>
            <w:tcW w:w="1065" w:type="dxa"/>
            <w:tcBorders>
              <w:top w:val="nil"/>
              <w:left w:val="nil"/>
              <w:bottom w:val="nil"/>
              <w:right w:val="nil"/>
            </w:tcBorders>
            <w:shd w:val="clear" w:color="000000" w:fill="D0CECE"/>
            <w:noWrap/>
            <w:hideMark/>
          </w:tcPr>
          <w:p w14:paraId="2AF914DD"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Long-stay</w:t>
            </w:r>
          </w:p>
        </w:tc>
      </w:tr>
      <w:tr w:rsidR="00C640E0" w:rsidRPr="005B0D64" w14:paraId="6D5EECFD" w14:textId="77777777" w:rsidTr="00C958BA">
        <w:trPr>
          <w:trHeight w:val="320"/>
          <w:jc w:val="center"/>
        </w:trPr>
        <w:tc>
          <w:tcPr>
            <w:tcW w:w="2518" w:type="dxa"/>
            <w:gridSpan w:val="2"/>
            <w:tcBorders>
              <w:top w:val="nil"/>
              <w:left w:val="nil"/>
              <w:bottom w:val="nil"/>
              <w:right w:val="nil"/>
            </w:tcBorders>
            <w:shd w:val="clear" w:color="auto" w:fill="auto"/>
            <w:noWrap/>
            <w:hideMark/>
          </w:tcPr>
          <w:p w14:paraId="560FA12A"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Race (individual level)</w:t>
            </w:r>
          </w:p>
        </w:tc>
        <w:tc>
          <w:tcPr>
            <w:tcW w:w="1094" w:type="dxa"/>
            <w:tcBorders>
              <w:top w:val="nil"/>
              <w:left w:val="nil"/>
              <w:bottom w:val="nil"/>
              <w:right w:val="nil"/>
            </w:tcBorders>
            <w:shd w:val="clear" w:color="auto" w:fill="auto"/>
            <w:noWrap/>
            <w:hideMark/>
          </w:tcPr>
          <w:p w14:paraId="30A6B13C"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05EA10A2"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7F8CD56A"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58E4370C"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4620A4CB" w14:textId="77777777" w:rsidR="00C640E0" w:rsidRPr="005B0D64" w:rsidRDefault="00C640E0" w:rsidP="00C640E0">
            <w:pPr>
              <w:rPr>
                <w:rFonts w:ascii="Times" w:eastAsia="Times New Roman" w:hAnsi="Times" w:cs="Times New Roman"/>
                <w:sz w:val="20"/>
                <w:szCs w:val="20"/>
              </w:rPr>
            </w:pPr>
          </w:p>
        </w:tc>
      </w:tr>
      <w:tr w:rsidR="00C640E0" w:rsidRPr="005B0D64" w14:paraId="76EB6C32" w14:textId="77777777" w:rsidTr="00C958BA">
        <w:trPr>
          <w:trHeight w:val="320"/>
          <w:jc w:val="center"/>
        </w:trPr>
        <w:tc>
          <w:tcPr>
            <w:tcW w:w="88" w:type="dxa"/>
            <w:tcBorders>
              <w:top w:val="nil"/>
              <w:left w:val="nil"/>
              <w:bottom w:val="nil"/>
              <w:right w:val="nil"/>
            </w:tcBorders>
            <w:shd w:val="clear" w:color="auto" w:fill="auto"/>
            <w:noWrap/>
            <w:hideMark/>
          </w:tcPr>
          <w:p w14:paraId="6DB69FAB"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1218436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White (Ref)</w:t>
            </w:r>
          </w:p>
        </w:tc>
        <w:tc>
          <w:tcPr>
            <w:tcW w:w="1094" w:type="dxa"/>
            <w:tcBorders>
              <w:top w:val="nil"/>
              <w:left w:val="nil"/>
              <w:bottom w:val="nil"/>
              <w:right w:val="nil"/>
            </w:tcBorders>
            <w:shd w:val="clear" w:color="auto" w:fill="auto"/>
            <w:noWrap/>
            <w:hideMark/>
          </w:tcPr>
          <w:p w14:paraId="47DEAFFE"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45127A7D"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70F1F7BB"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0DB9B779"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8C05E39" w14:textId="77777777" w:rsidR="00C640E0" w:rsidRPr="005B0D64" w:rsidRDefault="00C640E0" w:rsidP="00C640E0">
            <w:pPr>
              <w:rPr>
                <w:rFonts w:ascii="Times" w:eastAsia="Times New Roman" w:hAnsi="Times" w:cs="Times New Roman"/>
                <w:sz w:val="20"/>
                <w:szCs w:val="20"/>
              </w:rPr>
            </w:pPr>
          </w:p>
        </w:tc>
      </w:tr>
      <w:tr w:rsidR="00C640E0" w:rsidRPr="005B0D64" w14:paraId="03DC3A83" w14:textId="77777777" w:rsidTr="00C958BA">
        <w:trPr>
          <w:trHeight w:val="320"/>
          <w:jc w:val="center"/>
        </w:trPr>
        <w:tc>
          <w:tcPr>
            <w:tcW w:w="88" w:type="dxa"/>
            <w:tcBorders>
              <w:top w:val="nil"/>
              <w:left w:val="nil"/>
              <w:bottom w:val="nil"/>
              <w:right w:val="nil"/>
            </w:tcBorders>
            <w:shd w:val="clear" w:color="auto" w:fill="auto"/>
            <w:noWrap/>
            <w:hideMark/>
          </w:tcPr>
          <w:p w14:paraId="40A2C2E9"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3F1C2B2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American Indian</w:t>
            </w:r>
          </w:p>
        </w:tc>
        <w:tc>
          <w:tcPr>
            <w:tcW w:w="1094" w:type="dxa"/>
            <w:tcBorders>
              <w:top w:val="nil"/>
              <w:left w:val="nil"/>
              <w:bottom w:val="nil"/>
              <w:right w:val="nil"/>
            </w:tcBorders>
            <w:shd w:val="clear" w:color="auto" w:fill="auto"/>
            <w:noWrap/>
            <w:hideMark/>
          </w:tcPr>
          <w:p w14:paraId="36B04E1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-0.0554</w:t>
            </w:r>
          </w:p>
        </w:tc>
        <w:tc>
          <w:tcPr>
            <w:tcW w:w="1024" w:type="dxa"/>
            <w:tcBorders>
              <w:top w:val="nil"/>
              <w:left w:val="nil"/>
              <w:bottom w:val="nil"/>
              <w:right w:val="nil"/>
            </w:tcBorders>
            <w:shd w:val="clear" w:color="auto" w:fill="auto"/>
            <w:noWrap/>
            <w:hideMark/>
          </w:tcPr>
          <w:p w14:paraId="24B0707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-0.0331</w:t>
            </w:r>
          </w:p>
        </w:tc>
        <w:tc>
          <w:tcPr>
            <w:tcW w:w="114" w:type="dxa"/>
            <w:tcBorders>
              <w:top w:val="nil"/>
              <w:left w:val="nil"/>
              <w:bottom w:val="nil"/>
              <w:right w:val="nil"/>
            </w:tcBorders>
            <w:shd w:val="clear" w:color="auto" w:fill="auto"/>
            <w:noWrap/>
            <w:hideMark/>
          </w:tcPr>
          <w:p w14:paraId="1FD67FB6"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2EE28B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-0.0867</w:t>
            </w:r>
          </w:p>
        </w:tc>
        <w:tc>
          <w:tcPr>
            <w:tcW w:w="1065" w:type="dxa"/>
            <w:tcBorders>
              <w:top w:val="nil"/>
              <w:left w:val="nil"/>
              <w:bottom w:val="nil"/>
              <w:right w:val="nil"/>
            </w:tcBorders>
            <w:shd w:val="clear" w:color="auto" w:fill="auto"/>
            <w:noWrap/>
            <w:hideMark/>
          </w:tcPr>
          <w:p w14:paraId="059D6FF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-0.157</w:t>
            </w:r>
          </w:p>
        </w:tc>
      </w:tr>
      <w:tr w:rsidR="00C640E0" w:rsidRPr="005B0D64" w14:paraId="2B398C69" w14:textId="77777777" w:rsidTr="00C958BA">
        <w:trPr>
          <w:trHeight w:val="320"/>
          <w:jc w:val="center"/>
        </w:trPr>
        <w:tc>
          <w:tcPr>
            <w:tcW w:w="88" w:type="dxa"/>
            <w:tcBorders>
              <w:top w:val="nil"/>
              <w:left w:val="nil"/>
              <w:bottom w:val="nil"/>
              <w:right w:val="nil"/>
            </w:tcBorders>
            <w:shd w:val="clear" w:color="auto" w:fill="auto"/>
            <w:noWrap/>
            <w:hideMark/>
          </w:tcPr>
          <w:p w14:paraId="32BD6269"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67534E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Asian</w:t>
            </w:r>
          </w:p>
        </w:tc>
        <w:tc>
          <w:tcPr>
            <w:tcW w:w="1094" w:type="dxa"/>
            <w:tcBorders>
              <w:top w:val="nil"/>
              <w:left w:val="nil"/>
              <w:bottom w:val="nil"/>
              <w:right w:val="nil"/>
            </w:tcBorders>
            <w:shd w:val="clear" w:color="auto" w:fill="auto"/>
            <w:noWrap/>
            <w:hideMark/>
          </w:tcPr>
          <w:p w14:paraId="797A93C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-0.0816</w:t>
            </w:r>
          </w:p>
        </w:tc>
        <w:tc>
          <w:tcPr>
            <w:tcW w:w="1024" w:type="dxa"/>
            <w:tcBorders>
              <w:top w:val="nil"/>
              <w:left w:val="nil"/>
              <w:bottom w:val="nil"/>
              <w:right w:val="nil"/>
            </w:tcBorders>
            <w:shd w:val="clear" w:color="auto" w:fill="auto"/>
            <w:noWrap/>
            <w:hideMark/>
          </w:tcPr>
          <w:p w14:paraId="6E83EC5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-0.163*</w:t>
            </w:r>
          </w:p>
        </w:tc>
        <w:tc>
          <w:tcPr>
            <w:tcW w:w="114" w:type="dxa"/>
            <w:tcBorders>
              <w:top w:val="nil"/>
              <w:left w:val="nil"/>
              <w:bottom w:val="nil"/>
              <w:right w:val="nil"/>
            </w:tcBorders>
            <w:shd w:val="clear" w:color="auto" w:fill="auto"/>
            <w:noWrap/>
            <w:hideMark/>
          </w:tcPr>
          <w:p w14:paraId="560DD417"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B8E492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-0.0572</w:t>
            </w:r>
          </w:p>
        </w:tc>
        <w:tc>
          <w:tcPr>
            <w:tcW w:w="1065" w:type="dxa"/>
            <w:tcBorders>
              <w:top w:val="nil"/>
              <w:left w:val="nil"/>
              <w:bottom w:val="nil"/>
              <w:right w:val="nil"/>
            </w:tcBorders>
            <w:shd w:val="clear" w:color="auto" w:fill="auto"/>
            <w:noWrap/>
            <w:hideMark/>
          </w:tcPr>
          <w:p w14:paraId="4C992BF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-0.0332</w:t>
            </w:r>
          </w:p>
        </w:tc>
      </w:tr>
      <w:tr w:rsidR="00C640E0" w:rsidRPr="005B0D64" w14:paraId="06F6F6C5" w14:textId="77777777" w:rsidTr="00C958BA">
        <w:trPr>
          <w:trHeight w:val="320"/>
          <w:jc w:val="center"/>
        </w:trPr>
        <w:tc>
          <w:tcPr>
            <w:tcW w:w="88" w:type="dxa"/>
            <w:tcBorders>
              <w:top w:val="nil"/>
              <w:left w:val="nil"/>
              <w:bottom w:val="nil"/>
              <w:right w:val="nil"/>
            </w:tcBorders>
            <w:shd w:val="clear" w:color="auto" w:fill="auto"/>
            <w:noWrap/>
            <w:hideMark/>
          </w:tcPr>
          <w:p w14:paraId="59CC6984"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11F8D0D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Black</w:t>
            </w:r>
          </w:p>
        </w:tc>
        <w:tc>
          <w:tcPr>
            <w:tcW w:w="1094" w:type="dxa"/>
            <w:tcBorders>
              <w:top w:val="nil"/>
              <w:left w:val="nil"/>
              <w:bottom w:val="nil"/>
              <w:right w:val="nil"/>
            </w:tcBorders>
            <w:shd w:val="clear" w:color="auto" w:fill="auto"/>
            <w:noWrap/>
            <w:hideMark/>
          </w:tcPr>
          <w:p w14:paraId="11705A1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-0.203***</w:t>
            </w:r>
          </w:p>
        </w:tc>
        <w:tc>
          <w:tcPr>
            <w:tcW w:w="1024" w:type="dxa"/>
            <w:tcBorders>
              <w:top w:val="nil"/>
              <w:left w:val="nil"/>
              <w:bottom w:val="nil"/>
              <w:right w:val="nil"/>
            </w:tcBorders>
            <w:shd w:val="clear" w:color="auto" w:fill="auto"/>
            <w:noWrap/>
            <w:hideMark/>
          </w:tcPr>
          <w:p w14:paraId="1E3CEE9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-0.146***</w:t>
            </w:r>
          </w:p>
        </w:tc>
        <w:tc>
          <w:tcPr>
            <w:tcW w:w="114" w:type="dxa"/>
            <w:tcBorders>
              <w:top w:val="nil"/>
              <w:left w:val="nil"/>
              <w:bottom w:val="nil"/>
              <w:right w:val="nil"/>
            </w:tcBorders>
            <w:shd w:val="clear" w:color="auto" w:fill="auto"/>
            <w:noWrap/>
            <w:hideMark/>
          </w:tcPr>
          <w:p w14:paraId="229AB0BD"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37B02E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-0.0864**</w:t>
            </w:r>
          </w:p>
        </w:tc>
        <w:tc>
          <w:tcPr>
            <w:tcW w:w="1065" w:type="dxa"/>
            <w:tcBorders>
              <w:top w:val="nil"/>
              <w:left w:val="nil"/>
              <w:bottom w:val="nil"/>
              <w:right w:val="nil"/>
            </w:tcBorders>
            <w:shd w:val="clear" w:color="auto" w:fill="auto"/>
            <w:noWrap/>
            <w:hideMark/>
          </w:tcPr>
          <w:p w14:paraId="412A186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-0.116***</w:t>
            </w:r>
          </w:p>
        </w:tc>
      </w:tr>
      <w:tr w:rsidR="00C640E0" w:rsidRPr="005B0D64" w14:paraId="5396933C" w14:textId="77777777" w:rsidTr="00C958BA">
        <w:trPr>
          <w:trHeight w:val="320"/>
          <w:jc w:val="center"/>
        </w:trPr>
        <w:tc>
          <w:tcPr>
            <w:tcW w:w="88" w:type="dxa"/>
            <w:tcBorders>
              <w:top w:val="nil"/>
              <w:left w:val="nil"/>
              <w:bottom w:val="nil"/>
              <w:right w:val="nil"/>
            </w:tcBorders>
            <w:shd w:val="clear" w:color="auto" w:fill="auto"/>
            <w:noWrap/>
            <w:hideMark/>
          </w:tcPr>
          <w:p w14:paraId="4B65A4C1"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156E5B0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Hispanic</w:t>
            </w:r>
          </w:p>
        </w:tc>
        <w:tc>
          <w:tcPr>
            <w:tcW w:w="1094" w:type="dxa"/>
            <w:tcBorders>
              <w:top w:val="nil"/>
              <w:left w:val="nil"/>
              <w:bottom w:val="nil"/>
              <w:right w:val="nil"/>
            </w:tcBorders>
            <w:shd w:val="clear" w:color="auto" w:fill="auto"/>
            <w:noWrap/>
            <w:hideMark/>
          </w:tcPr>
          <w:p w14:paraId="45A5F58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-0.0573</w:t>
            </w:r>
          </w:p>
        </w:tc>
        <w:tc>
          <w:tcPr>
            <w:tcW w:w="1024" w:type="dxa"/>
            <w:tcBorders>
              <w:top w:val="nil"/>
              <w:left w:val="nil"/>
              <w:bottom w:val="nil"/>
              <w:right w:val="nil"/>
            </w:tcBorders>
            <w:shd w:val="clear" w:color="auto" w:fill="auto"/>
            <w:noWrap/>
            <w:hideMark/>
          </w:tcPr>
          <w:p w14:paraId="0AC81BE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-0.103*</w:t>
            </w:r>
          </w:p>
        </w:tc>
        <w:tc>
          <w:tcPr>
            <w:tcW w:w="114" w:type="dxa"/>
            <w:tcBorders>
              <w:top w:val="nil"/>
              <w:left w:val="nil"/>
              <w:bottom w:val="nil"/>
              <w:right w:val="nil"/>
            </w:tcBorders>
            <w:shd w:val="clear" w:color="auto" w:fill="auto"/>
            <w:noWrap/>
            <w:hideMark/>
          </w:tcPr>
          <w:p w14:paraId="39E40035"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AE8B21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-0.0813</w:t>
            </w:r>
          </w:p>
        </w:tc>
        <w:tc>
          <w:tcPr>
            <w:tcW w:w="1065" w:type="dxa"/>
            <w:tcBorders>
              <w:top w:val="nil"/>
              <w:left w:val="nil"/>
              <w:bottom w:val="nil"/>
              <w:right w:val="nil"/>
            </w:tcBorders>
            <w:shd w:val="clear" w:color="auto" w:fill="auto"/>
            <w:noWrap/>
            <w:hideMark/>
          </w:tcPr>
          <w:p w14:paraId="4C04149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-0.0609</w:t>
            </w:r>
          </w:p>
        </w:tc>
      </w:tr>
      <w:tr w:rsidR="00C640E0" w:rsidRPr="005B0D64" w14:paraId="58283FA1" w14:textId="77777777" w:rsidTr="00C958BA">
        <w:trPr>
          <w:trHeight w:val="320"/>
          <w:jc w:val="center"/>
        </w:trPr>
        <w:tc>
          <w:tcPr>
            <w:tcW w:w="88" w:type="dxa"/>
            <w:tcBorders>
              <w:top w:val="nil"/>
              <w:left w:val="nil"/>
              <w:bottom w:val="nil"/>
              <w:right w:val="nil"/>
            </w:tcBorders>
            <w:shd w:val="clear" w:color="auto" w:fill="auto"/>
            <w:noWrap/>
            <w:hideMark/>
          </w:tcPr>
          <w:p w14:paraId="529B4F58"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B3FC80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Other</w:t>
            </w:r>
          </w:p>
        </w:tc>
        <w:tc>
          <w:tcPr>
            <w:tcW w:w="1094" w:type="dxa"/>
            <w:tcBorders>
              <w:top w:val="nil"/>
              <w:left w:val="nil"/>
              <w:bottom w:val="nil"/>
              <w:right w:val="nil"/>
            </w:tcBorders>
            <w:shd w:val="clear" w:color="auto" w:fill="auto"/>
            <w:noWrap/>
            <w:hideMark/>
          </w:tcPr>
          <w:p w14:paraId="48EA4F7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-0.330**</w:t>
            </w:r>
          </w:p>
        </w:tc>
        <w:tc>
          <w:tcPr>
            <w:tcW w:w="1024" w:type="dxa"/>
            <w:tcBorders>
              <w:top w:val="nil"/>
              <w:left w:val="nil"/>
              <w:bottom w:val="nil"/>
              <w:right w:val="nil"/>
            </w:tcBorders>
            <w:shd w:val="clear" w:color="auto" w:fill="auto"/>
            <w:noWrap/>
            <w:hideMark/>
          </w:tcPr>
          <w:p w14:paraId="5FF7AA0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0.131</w:t>
            </w:r>
          </w:p>
        </w:tc>
        <w:tc>
          <w:tcPr>
            <w:tcW w:w="114" w:type="dxa"/>
            <w:tcBorders>
              <w:top w:val="nil"/>
              <w:left w:val="nil"/>
              <w:bottom w:val="nil"/>
              <w:right w:val="nil"/>
            </w:tcBorders>
            <w:shd w:val="clear" w:color="auto" w:fill="auto"/>
            <w:noWrap/>
            <w:hideMark/>
          </w:tcPr>
          <w:p w14:paraId="3B41A20F"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5FF2EE0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-0.224</w:t>
            </w:r>
          </w:p>
        </w:tc>
        <w:tc>
          <w:tcPr>
            <w:tcW w:w="1065" w:type="dxa"/>
            <w:tcBorders>
              <w:top w:val="nil"/>
              <w:left w:val="nil"/>
              <w:bottom w:val="nil"/>
              <w:right w:val="nil"/>
            </w:tcBorders>
            <w:shd w:val="clear" w:color="auto" w:fill="auto"/>
            <w:noWrap/>
            <w:hideMark/>
          </w:tcPr>
          <w:p w14:paraId="05A2F89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0.147</w:t>
            </w:r>
          </w:p>
        </w:tc>
      </w:tr>
      <w:tr w:rsidR="00C640E0" w:rsidRPr="005B0D64" w14:paraId="4E0D906C" w14:textId="77777777" w:rsidTr="00C958BA">
        <w:trPr>
          <w:trHeight w:val="320"/>
          <w:jc w:val="center"/>
        </w:trPr>
        <w:tc>
          <w:tcPr>
            <w:tcW w:w="2518" w:type="dxa"/>
            <w:gridSpan w:val="2"/>
            <w:tcBorders>
              <w:top w:val="nil"/>
              <w:left w:val="nil"/>
              <w:bottom w:val="nil"/>
              <w:right w:val="nil"/>
            </w:tcBorders>
            <w:shd w:val="clear" w:color="auto" w:fill="auto"/>
            <w:noWrap/>
            <w:hideMark/>
          </w:tcPr>
          <w:p w14:paraId="1B1DDDDB"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Race (nursing home level)</w:t>
            </w:r>
          </w:p>
        </w:tc>
        <w:tc>
          <w:tcPr>
            <w:tcW w:w="1094" w:type="dxa"/>
            <w:tcBorders>
              <w:top w:val="nil"/>
              <w:left w:val="nil"/>
              <w:bottom w:val="nil"/>
              <w:right w:val="nil"/>
            </w:tcBorders>
            <w:shd w:val="clear" w:color="auto" w:fill="auto"/>
            <w:noWrap/>
            <w:hideMark/>
          </w:tcPr>
          <w:p w14:paraId="63D4D048"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76473D0F"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25FE5FA9"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AA8AFEF"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4723FFD" w14:textId="77777777" w:rsidR="00C640E0" w:rsidRPr="005B0D64" w:rsidRDefault="00C640E0" w:rsidP="00C640E0">
            <w:pPr>
              <w:rPr>
                <w:rFonts w:ascii="Times" w:eastAsia="Times New Roman" w:hAnsi="Times" w:cs="Times New Roman"/>
                <w:sz w:val="20"/>
                <w:szCs w:val="20"/>
              </w:rPr>
            </w:pPr>
          </w:p>
        </w:tc>
      </w:tr>
      <w:tr w:rsidR="00C640E0" w:rsidRPr="005B0D64" w14:paraId="34F63DB3" w14:textId="77777777" w:rsidTr="00C958BA">
        <w:trPr>
          <w:trHeight w:val="320"/>
          <w:jc w:val="center"/>
        </w:trPr>
        <w:tc>
          <w:tcPr>
            <w:tcW w:w="88" w:type="dxa"/>
            <w:tcBorders>
              <w:top w:val="nil"/>
              <w:left w:val="nil"/>
              <w:bottom w:val="nil"/>
              <w:right w:val="nil"/>
            </w:tcBorders>
            <w:shd w:val="clear" w:color="auto" w:fill="auto"/>
            <w:noWrap/>
            <w:hideMark/>
          </w:tcPr>
          <w:p w14:paraId="796A4BF5"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7DF0F63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White (Ref)</w:t>
            </w:r>
          </w:p>
        </w:tc>
        <w:tc>
          <w:tcPr>
            <w:tcW w:w="1094" w:type="dxa"/>
            <w:tcBorders>
              <w:top w:val="nil"/>
              <w:left w:val="nil"/>
              <w:bottom w:val="nil"/>
              <w:right w:val="nil"/>
            </w:tcBorders>
            <w:shd w:val="clear" w:color="auto" w:fill="auto"/>
            <w:noWrap/>
            <w:hideMark/>
          </w:tcPr>
          <w:p w14:paraId="20222101"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5858DD6E"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6433BC65"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FCF5D10"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4131F7A5" w14:textId="77777777" w:rsidR="00C640E0" w:rsidRPr="005B0D64" w:rsidRDefault="00C640E0" w:rsidP="00C640E0">
            <w:pPr>
              <w:rPr>
                <w:rFonts w:ascii="Times" w:eastAsia="Times New Roman" w:hAnsi="Times" w:cs="Times New Roman"/>
                <w:sz w:val="20"/>
                <w:szCs w:val="20"/>
              </w:rPr>
            </w:pPr>
          </w:p>
        </w:tc>
      </w:tr>
      <w:tr w:rsidR="00C640E0" w:rsidRPr="005B0D64" w14:paraId="7836664C" w14:textId="77777777" w:rsidTr="00C958BA">
        <w:trPr>
          <w:trHeight w:val="320"/>
          <w:jc w:val="center"/>
        </w:trPr>
        <w:tc>
          <w:tcPr>
            <w:tcW w:w="88" w:type="dxa"/>
            <w:tcBorders>
              <w:top w:val="nil"/>
              <w:left w:val="nil"/>
              <w:bottom w:val="nil"/>
              <w:right w:val="nil"/>
            </w:tcBorders>
            <w:shd w:val="clear" w:color="auto" w:fill="auto"/>
            <w:noWrap/>
            <w:hideMark/>
          </w:tcPr>
          <w:p w14:paraId="65A9BDD0"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3BE3C0D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American Indian</w:t>
            </w:r>
          </w:p>
        </w:tc>
        <w:tc>
          <w:tcPr>
            <w:tcW w:w="1094" w:type="dxa"/>
            <w:tcBorders>
              <w:top w:val="nil"/>
              <w:left w:val="nil"/>
              <w:bottom w:val="nil"/>
              <w:right w:val="nil"/>
            </w:tcBorders>
            <w:shd w:val="clear" w:color="auto" w:fill="auto"/>
            <w:noWrap/>
            <w:hideMark/>
          </w:tcPr>
          <w:p w14:paraId="2B69974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-0.00252</w:t>
            </w:r>
          </w:p>
        </w:tc>
        <w:tc>
          <w:tcPr>
            <w:tcW w:w="1024" w:type="dxa"/>
            <w:tcBorders>
              <w:top w:val="nil"/>
              <w:left w:val="nil"/>
              <w:bottom w:val="nil"/>
              <w:right w:val="nil"/>
            </w:tcBorders>
            <w:shd w:val="clear" w:color="auto" w:fill="auto"/>
            <w:noWrap/>
            <w:hideMark/>
          </w:tcPr>
          <w:p w14:paraId="0CDD47D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0.0475</w:t>
            </w:r>
          </w:p>
        </w:tc>
        <w:tc>
          <w:tcPr>
            <w:tcW w:w="114" w:type="dxa"/>
            <w:tcBorders>
              <w:top w:val="nil"/>
              <w:left w:val="nil"/>
              <w:bottom w:val="nil"/>
              <w:right w:val="nil"/>
            </w:tcBorders>
            <w:shd w:val="clear" w:color="auto" w:fill="auto"/>
            <w:noWrap/>
            <w:hideMark/>
          </w:tcPr>
          <w:p w14:paraId="201A2D7F"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750169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-1.336***</w:t>
            </w:r>
          </w:p>
        </w:tc>
        <w:tc>
          <w:tcPr>
            <w:tcW w:w="1065" w:type="dxa"/>
            <w:tcBorders>
              <w:top w:val="nil"/>
              <w:left w:val="nil"/>
              <w:bottom w:val="nil"/>
              <w:right w:val="nil"/>
            </w:tcBorders>
            <w:shd w:val="clear" w:color="auto" w:fill="auto"/>
            <w:noWrap/>
            <w:hideMark/>
          </w:tcPr>
          <w:p w14:paraId="467E595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-1.183***</w:t>
            </w:r>
          </w:p>
        </w:tc>
      </w:tr>
      <w:tr w:rsidR="00C640E0" w:rsidRPr="005B0D64" w14:paraId="69A550D9" w14:textId="77777777" w:rsidTr="00C958BA">
        <w:trPr>
          <w:trHeight w:val="320"/>
          <w:jc w:val="center"/>
        </w:trPr>
        <w:tc>
          <w:tcPr>
            <w:tcW w:w="88" w:type="dxa"/>
            <w:tcBorders>
              <w:top w:val="nil"/>
              <w:left w:val="nil"/>
              <w:bottom w:val="nil"/>
              <w:right w:val="nil"/>
            </w:tcBorders>
            <w:shd w:val="clear" w:color="auto" w:fill="auto"/>
            <w:noWrap/>
            <w:hideMark/>
          </w:tcPr>
          <w:p w14:paraId="59FF6FF0"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37762D9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Asian</w:t>
            </w:r>
          </w:p>
        </w:tc>
        <w:tc>
          <w:tcPr>
            <w:tcW w:w="1094" w:type="dxa"/>
            <w:tcBorders>
              <w:top w:val="nil"/>
              <w:left w:val="nil"/>
              <w:bottom w:val="nil"/>
              <w:right w:val="nil"/>
            </w:tcBorders>
            <w:shd w:val="clear" w:color="auto" w:fill="auto"/>
            <w:noWrap/>
            <w:hideMark/>
          </w:tcPr>
          <w:p w14:paraId="4BC0E1A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-0.285</w:t>
            </w:r>
          </w:p>
        </w:tc>
        <w:tc>
          <w:tcPr>
            <w:tcW w:w="1024" w:type="dxa"/>
            <w:tcBorders>
              <w:top w:val="nil"/>
              <w:left w:val="nil"/>
              <w:bottom w:val="nil"/>
              <w:right w:val="nil"/>
            </w:tcBorders>
            <w:shd w:val="clear" w:color="auto" w:fill="auto"/>
            <w:noWrap/>
            <w:hideMark/>
          </w:tcPr>
          <w:p w14:paraId="419DF36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-0.593**</w:t>
            </w:r>
          </w:p>
        </w:tc>
        <w:tc>
          <w:tcPr>
            <w:tcW w:w="114" w:type="dxa"/>
            <w:tcBorders>
              <w:top w:val="nil"/>
              <w:left w:val="nil"/>
              <w:bottom w:val="nil"/>
              <w:right w:val="nil"/>
            </w:tcBorders>
            <w:shd w:val="clear" w:color="auto" w:fill="auto"/>
            <w:noWrap/>
            <w:hideMark/>
          </w:tcPr>
          <w:p w14:paraId="638E81B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D1238A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-0.0103</w:t>
            </w:r>
          </w:p>
        </w:tc>
        <w:tc>
          <w:tcPr>
            <w:tcW w:w="1065" w:type="dxa"/>
            <w:tcBorders>
              <w:top w:val="nil"/>
              <w:left w:val="nil"/>
              <w:bottom w:val="nil"/>
              <w:right w:val="nil"/>
            </w:tcBorders>
            <w:shd w:val="clear" w:color="auto" w:fill="auto"/>
            <w:noWrap/>
            <w:hideMark/>
          </w:tcPr>
          <w:p w14:paraId="6F13E78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0.241</w:t>
            </w:r>
          </w:p>
        </w:tc>
      </w:tr>
      <w:tr w:rsidR="00C640E0" w:rsidRPr="005B0D64" w14:paraId="3E4826C1" w14:textId="77777777" w:rsidTr="00C958BA">
        <w:trPr>
          <w:trHeight w:val="320"/>
          <w:jc w:val="center"/>
        </w:trPr>
        <w:tc>
          <w:tcPr>
            <w:tcW w:w="88" w:type="dxa"/>
            <w:tcBorders>
              <w:top w:val="nil"/>
              <w:left w:val="nil"/>
              <w:bottom w:val="nil"/>
              <w:right w:val="nil"/>
            </w:tcBorders>
            <w:shd w:val="clear" w:color="auto" w:fill="auto"/>
            <w:noWrap/>
            <w:hideMark/>
          </w:tcPr>
          <w:p w14:paraId="061B80F5"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682EEE9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Black</w:t>
            </w:r>
          </w:p>
        </w:tc>
        <w:tc>
          <w:tcPr>
            <w:tcW w:w="1094" w:type="dxa"/>
            <w:tcBorders>
              <w:top w:val="nil"/>
              <w:left w:val="nil"/>
              <w:bottom w:val="nil"/>
              <w:right w:val="nil"/>
            </w:tcBorders>
            <w:shd w:val="clear" w:color="auto" w:fill="auto"/>
            <w:noWrap/>
            <w:hideMark/>
          </w:tcPr>
          <w:p w14:paraId="6B845B3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-0.685***</w:t>
            </w:r>
          </w:p>
        </w:tc>
        <w:tc>
          <w:tcPr>
            <w:tcW w:w="1024" w:type="dxa"/>
            <w:tcBorders>
              <w:top w:val="nil"/>
              <w:left w:val="nil"/>
              <w:bottom w:val="nil"/>
              <w:right w:val="nil"/>
            </w:tcBorders>
            <w:shd w:val="clear" w:color="auto" w:fill="auto"/>
            <w:noWrap/>
            <w:hideMark/>
          </w:tcPr>
          <w:p w14:paraId="4FAD366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-1.024***</w:t>
            </w:r>
          </w:p>
        </w:tc>
        <w:tc>
          <w:tcPr>
            <w:tcW w:w="114" w:type="dxa"/>
            <w:tcBorders>
              <w:top w:val="nil"/>
              <w:left w:val="nil"/>
              <w:bottom w:val="nil"/>
              <w:right w:val="nil"/>
            </w:tcBorders>
            <w:shd w:val="clear" w:color="auto" w:fill="auto"/>
            <w:noWrap/>
            <w:hideMark/>
          </w:tcPr>
          <w:p w14:paraId="430E2328"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10677F6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-0.982***</w:t>
            </w:r>
          </w:p>
        </w:tc>
        <w:tc>
          <w:tcPr>
            <w:tcW w:w="1065" w:type="dxa"/>
            <w:tcBorders>
              <w:top w:val="nil"/>
              <w:left w:val="nil"/>
              <w:bottom w:val="nil"/>
              <w:right w:val="nil"/>
            </w:tcBorders>
            <w:shd w:val="clear" w:color="auto" w:fill="auto"/>
            <w:noWrap/>
            <w:hideMark/>
          </w:tcPr>
          <w:p w14:paraId="6D8FBCB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-1.110***</w:t>
            </w:r>
          </w:p>
        </w:tc>
      </w:tr>
      <w:tr w:rsidR="00C640E0" w:rsidRPr="005B0D64" w14:paraId="674E1D73" w14:textId="77777777" w:rsidTr="00C958BA">
        <w:trPr>
          <w:trHeight w:val="320"/>
          <w:jc w:val="center"/>
        </w:trPr>
        <w:tc>
          <w:tcPr>
            <w:tcW w:w="88" w:type="dxa"/>
            <w:tcBorders>
              <w:top w:val="nil"/>
              <w:left w:val="nil"/>
              <w:bottom w:val="nil"/>
              <w:right w:val="nil"/>
            </w:tcBorders>
            <w:shd w:val="clear" w:color="auto" w:fill="auto"/>
            <w:noWrap/>
            <w:hideMark/>
          </w:tcPr>
          <w:p w14:paraId="71038544"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F1C62A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Hispanic</w:t>
            </w:r>
          </w:p>
        </w:tc>
        <w:tc>
          <w:tcPr>
            <w:tcW w:w="1094" w:type="dxa"/>
            <w:tcBorders>
              <w:top w:val="nil"/>
              <w:left w:val="nil"/>
              <w:bottom w:val="nil"/>
              <w:right w:val="nil"/>
            </w:tcBorders>
            <w:shd w:val="clear" w:color="auto" w:fill="auto"/>
            <w:noWrap/>
            <w:hideMark/>
          </w:tcPr>
          <w:p w14:paraId="6F01C90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-0.895***</w:t>
            </w:r>
          </w:p>
        </w:tc>
        <w:tc>
          <w:tcPr>
            <w:tcW w:w="1024" w:type="dxa"/>
            <w:tcBorders>
              <w:top w:val="nil"/>
              <w:left w:val="nil"/>
              <w:bottom w:val="nil"/>
              <w:right w:val="nil"/>
            </w:tcBorders>
            <w:shd w:val="clear" w:color="auto" w:fill="auto"/>
            <w:noWrap/>
            <w:hideMark/>
          </w:tcPr>
          <w:p w14:paraId="328A175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-0.874***</w:t>
            </w:r>
          </w:p>
        </w:tc>
        <w:tc>
          <w:tcPr>
            <w:tcW w:w="114" w:type="dxa"/>
            <w:tcBorders>
              <w:top w:val="nil"/>
              <w:left w:val="nil"/>
              <w:bottom w:val="nil"/>
              <w:right w:val="nil"/>
            </w:tcBorders>
            <w:shd w:val="clear" w:color="auto" w:fill="auto"/>
            <w:noWrap/>
            <w:hideMark/>
          </w:tcPr>
          <w:p w14:paraId="76AF3482"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3A7E446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-0.832***</w:t>
            </w:r>
          </w:p>
        </w:tc>
        <w:tc>
          <w:tcPr>
            <w:tcW w:w="1065" w:type="dxa"/>
            <w:tcBorders>
              <w:top w:val="nil"/>
              <w:left w:val="nil"/>
              <w:bottom w:val="nil"/>
              <w:right w:val="nil"/>
            </w:tcBorders>
            <w:shd w:val="clear" w:color="auto" w:fill="auto"/>
            <w:noWrap/>
            <w:hideMark/>
          </w:tcPr>
          <w:p w14:paraId="19121F7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-0.666***</w:t>
            </w:r>
          </w:p>
        </w:tc>
      </w:tr>
      <w:tr w:rsidR="00C640E0" w:rsidRPr="005B0D64" w14:paraId="1AACEEB1" w14:textId="77777777" w:rsidTr="00C958BA">
        <w:trPr>
          <w:trHeight w:val="320"/>
          <w:jc w:val="center"/>
        </w:trPr>
        <w:tc>
          <w:tcPr>
            <w:tcW w:w="88" w:type="dxa"/>
            <w:tcBorders>
              <w:top w:val="nil"/>
              <w:left w:val="nil"/>
              <w:bottom w:val="nil"/>
              <w:right w:val="nil"/>
            </w:tcBorders>
            <w:shd w:val="clear" w:color="auto" w:fill="auto"/>
            <w:noWrap/>
            <w:hideMark/>
          </w:tcPr>
          <w:p w14:paraId="3ACCC355"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5C6E65B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Other</w:t>
            </w:r>
          </w:p>
        </w:tc>
        <w:tc>
          <w:tcPr>
            <w:tcW w:w="1094" w:type="dxa"/>
            <w:tcBorders>
              <w:top w:val="nil"/>
              <w:left w:val="nil"/>
              <w:bottom w:val="nil"/>
              <w:right w:val="nil"/>
            </w:tcBorders>
            <w:shd w:val="clear" w:color="auto" w:fill="auto"/>
            <w:noWrap/>
            <w:hideMark/>
          </w:tcPr>
          <w:p w14:paraId="12406B5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-1.245</w:t>
            </w:r>
          </w:p>
        </w:tc>
        <w:tc>
          <w:tcPr>
            <w:tcW w:w="1024" w:type="dxa"/>
            <w:tcBorders>
              <w:top w:val="nil"/>
              <w:left w:val="nil"/>
              <w:bottom w:val="nil"/>
              <w:right w:val="nil"/>
            </w:tcBorders>
            <w:shd w:val="clear" w:color="auto" w:fill="auto"/>
            <w:noWrap/>
            <w:hideMark/>
          </w:tcPr>
          <w:p w14:paraId="4C63480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-2.055</w:t>
            </w:r>
          </w:p>
        </w:tc>
        <w:tc>
          <w:tcPr>
            <w:tcW w:w="114" w:type="dxa"/>
            <w:tcBorders>
              <w:top w:val="nil"/>
              <w:left w:val="nil"/>
              <w:bottom w:val="nil"/>
              <w:right w:val="nil"/>
            </w:tcBorders>
            <w:shd w:val="clear" w:color="auto" w:fill="auto"/>
            <w:noWrap/>
            <w:hideMark/>
          </w:tcPr>
          <w:p w14:paraId="17CF9A8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1266E57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-2.934*</w:t>
            </w:r>
          </w:p>
        </w:tc>
        <w:tc>
          <w:tcPr>
            <w:tcW w:w="1065" w:type="dxa"/>
            <w:tcBorders>
              <w:top w:val="nil"/>
              <w:left w:val="nil"/>
              <w:bottom w:val="nil"/>
              <w:right w:val="nil"/>
            </w:tcBorders>
            <w:shd w:val="clear" w:color="auto" w:fill="auto"/>
            <w:noWrap/>
            <w:hideMark/>
          </w:tcPr>
          <w:p w14:paraId="107CB15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-1.095</w:t>
            </w:r>
          </w:p>
        </w:tc>
      </w:tr>
      <w:tr w:rsidR="00C640E0" w:rsidRPr="005B0D64" w14:paraId="1FC7B0CC" w14:textId="77777777" w:rsidTr="00C958BA">
        <w:trPr>
          <w:trHeight w:val="320"/>
          <w:jc w:val="center"/>
        </w:trPr>
        <w:tc>
          <w:tcPr>
            <w:tcW w:w="2518" w:type="dxa"/>
            <w:gridSpan w:val="2"/>
            <w:tcBorders>
              <w:top w:val="nil"/>
              <w:left w:val="nil"/>
              <w:bottom w:val="nil"/>
              <w:right w:val="nil"/>
            </w:tcBorders>
            <w:shd w:val="clear" w:color="auto" w:fill="auto"/>
            <w:noWrap/>
            <w:hideMark/>
          </w:tcPr>
          <w:p w14:paraId="774DAEB9"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Dual (individual level)</w:t>
            </w:r>
          </w:p>
        </w:tc>
        <w:tc>
          <w:tcPr>
            <w:tcW w:w="1094" w:type="dxa"/>
            <w:tcBorders>
              <w:top w:val="nil"/>
              <w:left w:val="nil"/>
              <w:bottom w:val="nil"/>
              <w:right w:val="nil"/>
            </w:tcBorders>
            <w:shd w:val="clear" w:color="auto" w:fill="auto"/>
            <w:noWrap/>
            <w:hideMark/>
          </w:tcPr>
          <w:p w14:paraId="7A34F8C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0.0207</w:t>
            </w:r>
          </w:p>
        </w:tc>
        <w:tc>
          <w:tcPr>
            <w:tcW w:w="1024" w:type="dxa"/>
            <w:tcBorders>
              <w:top w:val="nil"/>
              <w:left w:val="nil"/>
              <w:bottom w:val="nil"/>
              <w:right w:val="nil"/>
            </w:tcBorders>
            <w:shd w:val="clear" w:color="auto" w:fill="auto"/>
            <w:noWrap/>
            <w:hideMark/>
          </w:tcPr>
          <w:p w14:paraId="5D38B0A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-0.101***</w:t>
            </w:r>
          </w:p>
        </w:tc>
        <w:tc>
          <w:tcPr>
            <w:tcW w:w="114" w:type="dxa"/>
            <w:tcBorders>
              <w:top w:val="nil"/>
              <w:left w:val="nil"/>
              <w:bottom w:val="nil"/>
              <w:right w:val="nil"/>
            </w:tcBorders>
            <w:shd w:val="clear" w:color="auto" w:fill="auto"/>
            <w:noWrap/>
            <w:hideMark/>
          </w:tcPr>
          <w:p w14:paraId="62DDBFB9"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010F9D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0.0403*</w:t>
            </w:r>
          </w:p>
        </w:tc>
        <w:tc>
          <w:tcPr>
            <w:tcW w:w="1065" w:type="dxa"/>
            <w:tcBorders>
              <w:top w:val="nil"/>
              <w:left w:val="nil"/>
              <w:bottom w:val="nil"/>
              <w:right w:val="nil"/>
            </w:tcBorders>
            <w:shd w:val="clear" w:color="auto" w:fill="auto"/>
            <w:noWrap/>
            <w:hideMark/>
          </w:tcPr>
          <w:p w14:paraId="564E956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0.0517*</w:t>
            </w:r>
          </w:p>
        </w:tc>
      </w:tr>
      <w:tr w:rsidR="00C640E0" w:rsidRPr="005B0D64" w14:paraId="2FDB01C8" w14:textId="77777777" w:rsidTr="00C958BA">
        <w:trPr>
          <w:trHeight w:val="320"/>
          <w:jc w:val="center"/>
        </w:trPr>
        <w:tc>
          <w:tcPr>
            <w:tcW w:w="2518" w:type="dxa"/>
            <w:gridSpan w:val="2"/>
            <w:tcBorders>
              <w:top w:val="nil"/>
              <w:left w:val="nil"/>
              <w:bottom w:val="nil"/>
              <w:right w:val="nil"/>
            </w:tcBorders>
            <w:shd w:val="clear" w:color="auto" w:fill="auto"/>
            <w:noWrap/>
            <w:hideMark/>
          </w:tcPr>
          <w:p w14:paraId="4AD6440C" w14:textId="7827C3A0"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Dual (</w:t>
            </w:r>
            <w:r w:rsidR="00FE18E1" w:rsidRPr="005B0D64">
              <w:rPr>
                <w:rFonts w:ascii="Times" w:eastAsia="Times New Roman" w:hAnsi="Times" w:cs="Calibri"/>
                <w:b/>
                <w:bCs/>
                <w:color w:val="000000"/>
                <w:sz w:val="16"/>
                <w:szCs w:val="16"/>
              </w:rPr>
              <w:t>nursing</w:t>
            </w:r>
            <w:r w:rsidRPr="005B0D64">
              <w:rPr>
                <w:rFonts w:ascii="Times" w:eastAsia="Times New Roman" w:hAnsi="Times" w:cs="Calibri"/>
                <w:b/>
                <w:bCs/>
                <w:color w:val="000000"/>
                <w:sz w:val="16"/>
                <w:szCs w:val="16"/>
              </w:rPr>
              <w:t xml:space="preserve"> home level)</w:t>
            </w:r>
          </w:p>
        </w:tc>
        <w:tc>
          <w:tcPr>
            <w:tcW w:w="1094" w:type="dxa"/>
            <w:tcBorders>
              <w:top w:val="nil"/>
              <w:left w:val="nil"/>
              <w:bottom w:val="nil"/>
              <w:right w:val="nil"/>
            </w:tcBorders>
            <w:shd w:val="clear" w:color="auto" w:fill="auto"/>
            <w:noWrap/>
            <w:hideMark/>
          </w:tcPr>
          <w:p w14:paraId="18FD543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0.0000821</w:t>
            </w:r>
          </w:p>
        </w:tc>
        <w:tc>
          <w:tcPr>
            <w:tcW w:w="1024" w:type="dxa"/>
            <w:tcBorders>
              <w:top w:val="nil"/>
              <w:left w:val="nil"/>
              <w:bottom w:val="nil"/>
              <w:right w:val="nil"/>
            </w:tcBorders>
            <w:shd w:val="clear" w:color="auto" w:fill="auto"/>
            <w:noWrap/>
            <w:hideMark/>
          </w:tcPr>
          <w:p w14:paraId="4994328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0.0228</w:t>
            </w:r>
          </w:p>
        </w:tc>
        <w:tc>
          <w:tcPr>
            <w:tcW w:w="114" w:type="dxa"/>
            <w:tcBorders>
              <w:top w:val="nil"/>
              <w:left w:val="nil"/>
              <w:bottom w:val="nil"/>
              <w:right w:val="nil"/>
            </w:tcBorders>
            <w:shd w:val="clear" w:color="auto" w:fill="auto"/>
            <w:noWrap/>
            <w:hideMark/>
          </w:tcPr>
          <w:p w14:paraId="5563EEAA"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5C7C65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-0.286***</w:t>
            </w:r>
          </w:p>
        </w:tc>
        <w:tc>
          <w:tcPr>
            <w:tcW w:w="1065" w:type="dxa"/>
            <w:tcBorders>
              <w:top w:val="nil"/>
              <w:left w:val="nil"/>
              <w:bottom w:val="nil"/>
              <w:right w:val="nil"/>
            </w:tcBorders>
            <w:shd w:val="clear" w:color="auto" w:fill="auto"/>
            <w:noWrap/>
            <w:hideMark/>
          </w:tcPr>
          <w:p w14:paraId="0C1229D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-0.301***</w:t>
            </w:r>
          </w:p>
        </w:tc>
      </w:tr>
      <w:tr w:rsidR="00C640E0" w:rsidRPr="005B0D64" w14:paraId="0976DF3D" w14:textId="77777777" w:rsidTr="00C958BA">
        <w:trPr>
          <w:trHeight w:val="320"/>
          <w:jc w:val="center"/>
        </w:trPr>
        <w:tc>
          <w:tcPr>
            <w:tcW w:w="2518" w:type="dxa"/>
            <w:gridSpan w:val="2"/>
            <w:tcBorders>
              <w:top w:val="nil"/>
              <w:left w:val="nil"/>
              <w:bottom w:val="nil"/>
              <w:right w:val="nil"/>
            </w:tcBorders>
            <w:shd w:val="clear" w:color="auto" w:fill="auto"/>
            <w:noWrap/>
            <w:hideMark/>
          </w:tcPr>
          <w:p w14:paraId="7FE01ABD"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Age</w:t>
            </w:r>
          </w:p>
        </w:tc>
        <w:tc>
          <w:tcPr>
            <w:tcW w:w="1094" w:type="dxa"/>
            <w:tcBorders>
              <w:top w:val="nil"/>
              <w:left w:val="nil"/>
              <w:bottom w:val="nil"/>
              <w:right w:val="nil"/>
            </w:tcBorders>
            <w:shd w:val="clear" w:color="auto" w:fill="auto"/>
            <w:noWrap/>
            <w:hideMark/>
          </w:tcPr>
          <w:p w14:paraId="536EB0A2"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587B06F3"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02C678CA"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13148F10"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16C11CB4" w14:textId="77777777" w:rsidR="00C640E0" w:rsidRPr="005B0D64" w:rsidRDefault="00C640E0" w:rsidP="00C640E0">
            <w:pPr>
              <w:rPr>
                <w:rFonts w:ascii="Times" w:eastAsia="Times New Roman" w:hAnsi="Times" w:cs="Times New Roman"/>
                <w:sz w:val="20"/>
                <w:szCs w:val="20"/>
              </w:rPr>
            </w:pPr>
          </w:p>
        </w:tc>
      </w:tr>
      <w:tr w:rsidR="00C640E0" w:rsidRPr="005B0D64" w14:paraId="06CAC4DC" w14:textId="77777777" w:rsidTr="00C958BA">
        <w:trPr>
          <w:trHeight w:val="320"/>
          <w:jc w:val="center"/>
        </w:trPr>
        <w:tc>
          <w:tcPr>
            <w:tcW w:w="88" w:type="dxa"/>
            <w:tcBorders>
              <w:top w:val="nil"/>
              <w:left w:val="nil"/>
              <w:bottom w:val="nil"/>
              <w:right w:val="nil"/>
            </w:tcBorders>
            <w:shd w:val="clear" w:color="auto" w:fill="auto"/>
            <w:noWrap/>
            <w:hideMark/>
          </w:tcPr>
          <w:p w14:paraId="305EE354"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4343E1E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&gt;=89.0 (Ref)</w:t>
            </w:r>
          </w:p>
        </w:tc>
        <w:tc>
          <w:tcPr>
            <w:tcW w:w="1094" w:type="dxa"/>
            <w:tcBorders>
              <w:top w:val="nil"/>
              <w:left w:val="nil"/>
              <w:bottom w:val="nil"/>
              <w:right w:val="nil"/>
            </w:tcBorders>
            <w:shd w:val="clear" w:color="auto" w:fill="auto"/>
            <w:noWrap/>
            <w:hideMark/>
          </w:tcPr>
          <w:p w14:paraId="1E3D892C"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39C4304E"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367DF994"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19DC630F"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36D0E415" w14:textId="77777777" w:rsidR="00C640E0" w:rsidRPr="005B0D64" w:rsidRDefault="00C640E0" w:rsidP="00C640E0">
            <w:pPr>
              <w:rPr>
                <w:rFonts w:ascii="Times" w:eastAsia="Times New Roman" w:hAnsi="Times" w:cs="Times New Roman"/>
                <w:sz w:val="20"/>
                <w:szCs w:val="20"/>
              </w:rPr>
            </w:pPr>
          </w:p>
        </w:tc>
      </w:tr>
      <w:tr w:rsidR="00C640E0" w:rsidRPr="005B0D64" w14:paraId="53FBF851" w14:textId="77777777" w:rsidTr="00C958BA">
        <w:trPr>
          <w:trHeight w:val="320"/>
          <w:jc w:val="center"/>
        </w:trPr>
        <w:tc>
          <w:tcPr>
            <w:tcW w:w="88" w:type="dxa"/>
            <w:tcBorders>
              <w:top w:val="nil"/>
              <w:left w:val="nil"/>
              <w:bottom w:val="nil"/>
              <w:right w:val="nil"/>
            </w:tcBorders>
            <w:shd w:val="clear" w:color="auto" w:fill="auto"/>
            <w:noWrap/>
            <w:hideMark/>
          </w:tcPr>
          <w:p w14:paraId="2BEEED7C"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0819856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&lt;=73.0</w:t>
            </w:r>
          </w:p>
        </w:tc>
        <w:tc>
          <w:tcPr>
            <w:tcW w:w="1094" w:type="dxa"/>
            <w:tcBorders>
              <w:top w:val="nil"/>
              <w:left w:val="nil"/>
              <w:bottom w:val="nil"/>
              <w:right w:val="nil"/>
            </w:tcBorders>
            <w:shd w:val="clear" w:color="auto" w:fill="auto"/>
            <w:noWrap/>
            <w:hideMark/>
          </w:tcPr>
          <w:p w14:paraId="5620056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-0.0477</w:t>
            </w:r>
          </w:p>
        </w:tc>
        <w:tc>
          <w:tcPr>
            <w:tcW w:w="1024" w:type="dxa"/>
            <w:tcBorders>
              <w:top w:val="nil"/>
              <w:left w:val="nil"/>
              <w:bottom w:val="nil"/>
              <w:right w:val="nil"/>
            </w:tcBorders>
            <w:shd w:val="clear" w:color="auto" w:fill="auto"/>
            <w:noWrap/>
            <w:hideMark/>
          </w:tcPr>
          <w:p w14:paraId="257C2EB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0.0550*</w:t>
            </w:r>
          </w:p>
        </w:tc>
        <w:tc>
          <w:tcPr>
            <w:tcW w:w="114" w:type="dxa"/>
            <w:tcBorders>
              <w:top w:val="nil"/>
              <w:left w:val="nil"/>
              <w:bottom w:val="nil"/>
              <w:right w:val="nil"/>
            </w:tcBorders>
            <w:shd w:val="clear" w:color="auto" w:fill="auto"/>
            <w:noWrap/>
            <w:hideMark/>
          </w:tcPr>
          <w:p w14:paraId="2818E458"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5DFCD0D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-0.272***</w:t>
            </w:r>
          </w:p>
        </w:tc>
        <w:tc>
          <w:tcPr>
            <w:tcW w:w="1065" w:type="dxa"/>
            <w:tcBorders>
              <w:top w:val="nil"/>
              <w:left w:val="nil"/>
              <w:bottom w:val="nil"/>
              <w:right w:val="nil"/>
            </w:tcBorders>
            <w:shd w:val="clear" w:color="auto" w:fill="auto"/>
            <w:noWrap/>
            <w:hideMark/>
          </w:tcPr>
          <w:p w14:paraId="46E4D63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-0.216***</w:t>
            </w:r>
          </w:p>
        </w:tc>
      </w:tr>
      <w:tr w:rsidR="00C640E0" w:rsidRPr="005B0D64" w14:paraId="1E205B6C" w14:textId="77777777" w:rsidTr="00C958BA">
        <w:trPr>
          <w:trHeight w:val="320"/>
          <w:jc w:val="center"/>
        </w:trPr>
        <w:tc>
          <w:tcPr>
            <w:tcW w:w="88" w:type="dxa"/>
            <w:tcBorders>
              <w:top w:val="nil"/>
              <w:left w:val="nil"/>
              <w:bottom w:val="nil"/>
              <w:right w:val="nil"/>
            </w:tcBorders>
            <w:shd w:val="clear" w:color="auto" w:fill="auto"/>
            <w:noWrap/>
            <w:hideMark/>
          </w:tcPr>
          <w:p w14:paraId="04721592"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7B222D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74.0_82.0</w:t>
            </w:r>
          </w:p>
        </w:tc>
        <w:tc>
          <w:tcPr>
            <w:tcW w:w="1094" w:type="dxa"/>
            <w:tcBorders>
              <w:top w:val="nil"/>
              <w:left w:val="nil"/>
              <w:bottom w:val="nil"/>
              <w:right w:val="nil"/>
            </w:tcBorders>
            <w:shd w:val="clear" w:color="auto" w:fill="auto"/>
            <w:noWrap/>
            <w:hideMark/>
          </w:tcPr>
          <w:p w14:paraId="77F01AD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-0.0277</w:t>
            </w:r>
          </w:p>
        </w:tc>
        <w:tc>
          <w:tcPr>
            <w:tcW w:w="1024" w:type="dxa"/>
            <w:tcBorders>
              <w:top w:val="nil"/>
              <w:left w:val="nil"/>
              <w:bottom w:val="nil"/>
              <w:right w:val="nil"/>
            </w:tcBorders>
            <w:shd w:val="clear" w:color="auto" w:fill="auto"/>
            <w:noWrap/>
            <w:hideMark/>
          </w:tcPr>
          <w:p w14:paraId="514206B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0.0459*</w:t>
            </w:r>
          </w:p>
        </w:tc>
        <w:tc>
          <w:tcPr>
            <w:tcW w:w="114" w:type="dxa"/>
            <w:tcBorders>
              <w:top w:val="nil"/>
              <w:left w:val="nil"/>
              <w:bottom w:val="nil"/>
              <w:right w:val="nil"/>
            </w:tcBorders>
            <w:shd w:val="clear" w:color="auto" w:fill="auto"/>
            <w:noWrap/>
            <w:hideMark/>
          </w:tcPr>
          <w:p w14:paraId="6D0964B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1C68A09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-0.121***</w:t>
            </w:r>
          </w:p>
        </w:tc>
        <w:tc>
          <w:tcPr>
            <w:tcW w:w="1065" w:type="dxa"/>
            <w:tcBorders>
              <w:top w:val="nil"/>
              <w:left w:val="nil"/>
              <w:bottom w:val="nil"/>
              <w:right w:val="nil"/>
            </w:tcBorders>
            <w:shd w:val="clear" w:color="auto" w:fill="auto"/>
            <w:noWrap/>
            <w:hideMark/>
          </w:tcPr>
          <w:p w14:paraId="74E55CA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-0.0967***</w:t>
            </w:r>
          </w:p>
        </w:tc>
      </w:tr>
      <w:tr w:rsidR="00C640E0" w:rsidRPr="005B0D64" w14:paraId="7E708DDE" w14:textId="77777777" w:rsidTr="00C958BA">
        <w:trPr>
          <w:trHeight w:val="320"/>
          <w:jc w:val="center"/>
        </w:trPr>
        <w:tc>
          <w:tcPr>
            <w:tcW w:w="88" w:type="dxa"/>
            <w:tcBorders>
              <w:top w:val="nil"/>
              <w:left w:val="nil"/>
              <w:bottom w:val="nil"/>
              <w:right w:val="nil"/>
            </w:tcBorders>
            <w:shd w:val="clear" w:color="auto" w:fill="auto"/>
            <w:noWrap/>
            <w:hideMark/>
          </w:tcPr>
          <w:p w14:paraId="5A5FEF50"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D6CA8E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83.0_88.0</w:t>
            </w:r>
          </w:p>
        </w:tc>
        <w:tc>
          <w:tcPr>
            <w:tcW w:w="1094" w:type="dxa"/>
            <w:tcBorders>
              <w:top w:val="nil"/>
              <w:left w:val="nil"/>
              <w:bottom w:val="nil"/>
              <w:right w:val="nil"/>
            </w:tcBorders>
            <w:shd w:val="clear" w:color="auto" w:fill="auto"/>
            <w:noWrap/>
            <w:hideMark/>
          </w:tcPr>
          <w:p w14:paraId="3C99764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0.00262</w:t>
            </w:r>
          </w:p>
        </w:tc>
        <w:tc>
          <w:tcPr>
            <w:tcW w:w="1024" w:type="dxa"/>
            <w:tcBorders>
              <w:top w:val="nil"/>
              <w:left w:val="nil"/>
              <w:bottom w:val="nil"/>
              <w:right w:val="nil"/>
            </w:tcBorders>
            <w:shd w:val="clear" w:color="auto" w:fill="auto"/>
            <w:noWrap/>
            <w:hideMark/>
          </w:tcPr>
          <w:p w14:paraId="665B1DA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0.0384</w:t>
            </w:r>
          </w:p>
        </w:tc>
        <w:tc>
          <w:tcPr>
            <w:tcW w:w="114" w:type="dxa"/>
            <w:tcBorders>
              <w:top w:val="nil"/>
              <w:left w:val="nil"/>
              <w:bottom w:val="nil"/>
              <w:right w:val="nil"/>
            </w:tcBorders>
            <w:shd w:val="clear" w:color="auto" w:fill="auto"/>
            <w:noWrap/>
            <w:hideMark/>
          </w:tcPr>
          <w:p w14:paraId="508DF27A"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09C057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-0.0815***</w:t>
            </w:r>
          </w:p>
        </w:tc>
        <w:tc>
          <w:tcPr>
            <w:tcW w:w="1065" w:type="dxa"/>
            <w:tcBorders>
              <w:top w:val="nil"/>
              <w:left w:val="nil"/>
              <w:bottom w:val="nil"/>
              <w:right w:val="nil"/>
            </w:tcBorders>
            <w:shd w:val="clear" w:color="auto" w:fill="auto"/>
            <w:noWrap/>
            <w:hideMark/>
          </w:tcPr>
          <w:p w14:paraId="2C8B7E1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-0.038</w:t>
            </w:r>
          </w:p>
        </w:tc>
      </w:tr>
      <w:tr w:rsidR="00C640E0" w:rsidRPr="005B0D64" w14:paraId="6AB1334E" w14:textId="77777777" w:rsidTr="00C958BA">
        <w:trPr>
          <w:trHeight w:val="320"/>
          <w:jc w:val="center"/>
        </w:trPr>
        <w:tc>
          <w:tcPr>
            <w:tcW w:w="2518" w:type="dxa"/>
            <w:gridSpan w:val="2"/>
            <w:tcBorders>
              <w:top w:val="nil"/>
              <w:left w:val="nil"/>
              <w:bottom w:val="nil"/>
              <w:right w:val="nil"/>
            </w:tcBorders>
            <w:shd w:val="clear" w:color="auto" w:fill="auto"/>
            <w:noWrap/>
            <w:hideMark/>
          </w:tcPr>
          <w:p w14:paraId="3EFF7E3A"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Female</w:t>
            </w:r>
          </w:p>
        </w:tc>
        <w:tc>
          <w:tcPr>
            <w:tcW w:w="1094" w:type="dxa"/>
            <w:tcBorders>
              <w:top w:val="nil"/>
              <w:left w:val="nil"/>
              <w:bottom w:val="nil"/>
              <w:right w:val="nil"/>
            </w:tcBorders>
            <w:shd w:val="clear" w:color="auto" w:fill="auto"/>
            <w:noWrap/>
            <w:hideMark/>
          </w:tcPr>
          <w:p w14:paraId="6A9A453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0.267***</w:t>
            </w:r>
          </w:p>
        </w:tc>
        <w:tc>
          <w:tcPr>
            <w:tcW w:w="1024" w:type="dxa"/>
            <w:tcBorders>
              <w:top w:val="nil"/>
              <w:left w:val="nil"/>
              <w:bottom w:val="nil"/>
              <w:right w:val="nil"/>
            </w:tcBorders>
            <w:shd w:val="clear" w:color="auto" w:fill="auto"/>
            <w:noWrap/>
            <w:hideMark/>
          </w:tcPr>
          <w:p w14:paraId="3B5E607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0.152***</w:t>
            </w:r>
          </w:p>
        </w:tc>
        <w:tc>
          <w:tcPr>
            <w:tcW w:w="114" w:type="dxa"/>
            <w:tcBorders>
              <w:top w:val="nil"/>
              <w:left w:val="nil"/>
              <w:bottom w:val="nil"/>
              <w:right w:val="nil"/>
            </w:tcBorders>
            <w:shd w:val="clear" w:color="auto" w:fill="auto"/>
            <w:noWrap/>
            <w:hideMark/>
          </w:tcPr>
          <w:p w14:paraId="2EA891E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13F0F88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-0.123***</w:t>
            </w:r>
          </w:p>
        </w:tc>
        <w:tc>
          <w:tcPr>
            <w:tcW w:w="1065" w:type="dxa"/>
            <w:tcBorders>
              <w:top w:val="nil"/>
              <w:left w:val="nil"/>
              <w:bottom w:val="nil"/>
              <w:right w:val="nil"/>
            </w:tcBorders>
            <w:shd w:val="clear" w:color="auto" w:fill="auto"/>
            <w:noWrap/>
            <w:hideMark/>
          </w:tcPr>
          <w:p w14:paraId="1E7ADE5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-0.0688**</w:t>
            </w:r>
          </w:p>
        </w:tc>
      </w:tr>
      <w:tr w:rsidR="00C640E0" w:rsidRPr="005B0D64" w14:paraId="43A5F26F" w14:textId="77777777" w:rsidTr="00C958BA">
        <w:trPr>
          <w:trHeight w:val="320"/>
          <w:jc w:val="center"/>
        </w:trPr>
        <w:tc>
          <w:tcPr>
            <w:tcW w:w="2518" w:type="dxa"/>
            <w:gridSpan w:val="2"/>
            <w:tcBorders>
              <w:top w:val="nil"/>
              <w:left w:val="nil"/>
              <w:bottom w:val="nil"/>
              <w:right w:val="nil"/>
            </w:tcBorders>
            <w:shd w:val="clear" w:color="auto" w:fill="auto"/>
            <w:noWrap/>
            <w:hideMark/>
          </w:tcPr>
          <w:p w14:paraId="2B0A26E8"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Disability</w:t>
            </w:r>
          </w:p>
        </w:tc>
        <w:tc>
          <w:tcPr>
            <w:tcW w:w="1094" w:type="dxa"/>
            <w:tcBorders>
              <w:top w:val="nil"/>
              <w:left w:val="nil"/>
              <w:bottom w:val="nil"/>
              <w:right w:val="nil"/>
            </w:tcBorders>
            <w:shd w:val="clear" w:color="auto" w:fill="auto"/>
            <w:noWrap/>
            <w:hideMark/>
          </w:tcPr>
          <w:p w14:paraId="3F83578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0.0876**</w:t>
            </w:r>
          </w:p>
        </w:tc>
        <w:tc>
          <w:tcPr>
            <w:tcW w:w="1024" w:type="dxa"/>
            <w:tcBorders>
              <w:top w:val="nil"/>
              <w:left w:val="nil"/>
              <w:bottom w:val="nil"/>
              <w:right w:val="nil"/>
            </w:tcBorders>
            <w:shd w:val="clear" w:color="auto" w:fill="auto"/>
            <w:noWrap/>
            <w:hideMark/>
          </w:tcPr>
          <w:p w14:paraId="2CC1368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0.142***</w:t>
            </w:r>
          </w:p>
        </w:tc>
        <w:tc>
          <w:tcPr>
            <w:tcW w:w="114" w:type="dxa"/>
            <w:tcBorders>
              <w:top w:val="nil"/>
              <w:left w:val="nil"/>
              <w:bottom w:val="nil"/>
              <w:right w:val="nil"/>
            </w:tcBorders>
            <w:shd w:val="clear" w:color="auto" w:fill="auto"/>
            <w:noWrap/>
            <w:hideMark/>
          </w:tcPr>
          <w:p w14:paraId="0B549449"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6C9687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-0.0278</w:t>
            </w:r>
          </w:p>
        </w:tc>
        <w:tc>
          <w:tcPr>
            <w:tcW w:w="1065" w:type="dxa"/>
            <w:tcBorders>
              <w:top w:val="nil"/>
              <w:left w:val="nil"/>
              <w:bottom w:val="nil"/>
              <w:right w:val="nil"/>
            </w:tcBorders>
            <w:shd w:val="clear" w:color="auto" w:fill="auto"/>
            <w:noWrap/>
            <w:hideMark/>
          </w:tcPr>
          <w:p w14:paraId="37B8B28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-0.0879*</w:t>
            </w:r>
          </w:p>
        </w:tc>
      </w:tr>
      <w:tr w:rsidR="00C640E0" w:rsidRPr="005B0D64" w14:paraId="28024B7A" w14:textId="77777777" w:rsidTr="00C958BA">
        <w:trPr>
          <w:trHeight w:val="320"/>
          <w:jc w:val="center"/>
        </w:trPr>
        <w:tc>
          <w:tcPr>
            <w:tcW w:w="2518" w:type="dxa"/>
            <w:gridSpan w:val="2"/>
            <w:tcBorders>
              <w:top w:val="nil"/>
              <w:left w:val="nil"/>
              <w:bottom w:val="nil"/>
              <w:right w:val="nil"/>
            </w:tcBorders>
            <w:shd w:val="clear" w:color="auto" w:fill="auto"/>
            <w:noWrap/>
            <w:hideMark/>
          </w:tcPr>
          <w:p w14:paraId="50525CCC"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Comorbidity score</w:t>
            </w:r>
          </w:p>
        </w:tc>
        <w:tc>
          <w:tcPr>
            <w:tcW w:w="1094" w:type="dxa"/>
            <w:tcBorders>
              <w:top w:val="nil"/>
              <w:left w:val="nil"/>
              <w:bottom w:val="nil"/>
              <w:right w:val="nil"/>
            </w:tcBorders>
            <w:shd w:val="clear" w:color="auto" w:fill="auto"/>
            <w:noWrap/>
            <w:hideMark/>
          </w:tcPr>
          <w:p w14:paraId="02BEDB1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-0.0169***</w:t>
            </w:r>
          </w:p>
        </w:tc>
        <w:tc>
          <w:tcPr>
            <w:tcW w:w="1024" w:type="dxa"/>
            <w:tcBorders>
              <w:top w:val="nil"/>
              <w:left w:val="nil"/>
              <w:bottom w:val="nil"/>
              <w:right w:val="nil"/>
            </w:tcBorders>
            <w:shd w:val="clear" w:color="auto" w:fill="auto"/>
            <w:noWrap/>
            <w:hideMark/>
          </w:tcPr>
          <w:p w14:paraId="6EE8118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0.0247***</w:t>
            </w:r>
          </w:p>
        </w:tc>
        <w:tc>
          <w:tcPr>
            <w:tcW w:w="114" w:type="dxa"/>
            <w:tcBorders>
              <w:top w:val="nil"/>
              <w:left w:val="nil"/>
              <w:bottom w:val="nil"/>
              <w:right w:val="nil"/>
            </w:tcBorders>
            <w:shd w:val="clear" w:color="auto" w:fill="auto"/>
            <w:noWrap/>
            <w:hideMark/>
          </w:tcPr>
          <w:p w14:paraId="57F4E113"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86B8AD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-0.0374***</w:t>
            </w:r>
          </w:p>
        </w:tc>
        <w:tc>
          <w:tcPr>
            <w:tcW w:w="1065" w:type="dxa"/>
            <w:tcBorders>
              <w:top w:val="nil"/>
              <w:left w:val="nil"/>
              <w:bottom w:val="nil"/>
              <w:right w:val="nil"/>
            </w:tcBorders>
            <w:shd w:val="clear" w:color="auto" w:fill="auto"/>
            <w:noWrap/>
            <w:hideMark/>
          </w:tcPr>
          <w:p w14:paraId="00BB2EE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-0.0487***</w:t>
            </w:r>
          </w:p>
        </w:tc>
      </w:tr>
      <w:tr w:rsidR="00C640E0" w:rsidRPr="005B0D64" w14:paraId="0A1AB20A" w14:textId="77777777" w:rsidTr="00C958BA">
        <w:trPr>
          <w:trHeight w:val="320"/>
          <w:jc w:val="center"/>
        </w:trPr>
        <w:tc>
          <w:tcPr>
            <w:tcW w:w="2518" w:type="dxa"/>
            <w:gridSpan w:val="2"/>
            <w:tcBorders>
              <w:top w:val="nil"/>
              <w:left w:val="nil"/>
              <w:bottom w:val="nil"/>
              <w:right w:val="nil"/>
            </w:tcBorders>
            <w:shd w:val="clear" w:color="auto" w:fill="auto"/>
            <w:noWrap/>
            <w:hideMark/>
          </w:tcPr>
          <w:p w14:paraId="7B1643B6"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Year</w:t>
            </w:r>
          </w:p>
        </w:tc>
        <w:tc>
          <w:tcPr>
            <w:tcW w:w="1094" w:type="dxa"/>
            <w:tcBorders>
              <w:top w:val="nil"/>
              <w:left w:val="nil"/>
              <w:bottom w:val="nil"/>
              <w:right w:val="nil"/>
            </w:tcBorders>
            <w:shd w:val="clear" w:color="auto" w:fill="auto"/>
            <w:noWrap/>
            <w:hideMark/>
          </w:tcPr>
          <w:p w14:paraId="203091E5"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0259C84D"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4965D7BC"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6312361E"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4CB3002E" w14:textId="77777777" w:rsidR="00C640E0" w:rsidRPr="005B0D64" w:rsidRDefault="00C640E0" w:rsidP="00C640E0">
            <w:pPr>
              <w:rPr>
                <w:rFonts w:ascii="Times" w:eastAsia="Times New Roman" w:hAnsi="Times" w:cs="Times New Roman"/>
                <w:sz w:val="20"/>
                <w:szCs w:val="20"/>
              </w:rPr>
            </w:pPr>
          </w:p>
        </w:tc>
      </w:tr>
      <w:tr w:rsidR="00C640E0" w:rsidRPr="005B0D64" w14:paraId="50FBD26F" w14:textId="77777777" w:rsidTr="00C958BA">
        <w:trPr>
          <w:trHeight w:val="320"/>
          <w:jc w:val="center"/>
        </w:trPr>
        <w:tc>
          <w:tcPr>
            <w:tcW w:w="88" w:type="dxa"/>
            <w:tcBorders>
              <w:top w:val="nil"/>
              <w:left w:val="nil"/>
              <w:bottom w:val="nil"/>
              <w:right w:val="nil"/>
            </w:tcBorders>
            <w:shd w:val="clear" w:color="auto" w:fill="auto"/>
            <w:noWrap/>
            <w:hideMark/>
          </w:tcPr>
          <w:p w14:paraId="3D2CEE7E"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7FC62ED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2011 (Ref)</w:t>
            </w:r>
          </w:p>
        </w:tc>
        <w:tc>
          <w:tcPr>
            <w:tcW w:w="1094" w:type="dxa"/>
            <w:tcBorders>
              <w:top w:val="nil"/>
              <w:left w:val="nil"/>
              <w:bottom w:val="nil"/>
              <w:right w:val="nil"/>
            </w:tcBorders>
            <w:shd w:val="clear" w:color="auto" w:fill="auto"/>
            <w:noWrap/>
            <w:hideMark/>
          </w:tcPr>
          <w:p w14:paraId="70FFCA7D"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20081C44"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7231241B"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624323FB"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44C83DE8" w14:textId="77777777" w:rsidR="00C640E0" w:rsidRPr="005B0D64" w:rsidRDefault="00C640E0" w:rsidP="00C640E0">
            <w:pPr>
              <w:rPr>
                <w:rFonts w:ascii="Times" w:eastAsia="Times New Roman" w:hAnsi="Times" w:cs="Times New Roman"/>
                <w:sz w:val="20"/>
                <w:szCs w:val="20"/>
              </w:rPr>
            </w:pPr>
          </w:p>
        </w:tc>
      </w:tr>
      <w:tr w:rsidR="00C640E0" w:rsidRPr="005B0D64" w14:paraId="25F7B265" w14:textId="77777777" w:rsidTr="00C958BA">
        <w:trPr>
          <w:trHeight w:val="320"/>
          <w:jc w:val="center"/>
        </w:trPr>
        <w:tc>
          <w:tcPr>
            <w:tcW w:w="88" w:type="dxa"/>
            <w:tcBorders>
              <w:top w:val="nil"/>
              <w:left w:val="nil"/>
              <w:bottom w:val="nil"/>
              <w:right w:val="nil"/>
            </w:tcBorders>
            <w:shd w:val="clear" w:color="auto" w:fill="auto"/>
            <w:noWrap/>
            <w:hideMark/>
          </w:tcPr>
          <w:p w14:paraId="67C4CE67"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042F3CB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2012</w:t>
            </w:r>
          </w:p>
        </w:tc>
        <w:tc>
          <w:tcPr>
            <w:tcW w:w="1094" w:type="dxa"/>
            <w:tcBorders>
              <w:top w:val="nil"/>
              <w:left w:val="nil"/>
              <w:bottom w:val="nil"/>
              <w:right w:val="nil"/>
            </w:tcBorders>
            <w:shd w:val="clear" w:color="auto" w:fill="auto"/>
            <w:noWrap/>
            <w:hideMark/>
          </w:tcPr>
          <w:p w14:paraId="2338A5D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-0.155***</w:t>
            </w:r>
          </w:p>
        </w:tc>
        <w:tc>
          <w:tcPr>
            <w:tcW w:w="1024" w:type="dxa"/>
            <w:tcBorders>
              <w:top w:val="nil"/>
              <w:left w:val="nil"/>
              <w:bottom w:val="nil"/>
              <w:right w:val="nil"/>
            </w:tcBorders>
            <w:shd w:val="clear" w:color="auto" w:fill="auto"/>
            <w:noWrap/>
            <w:hideMark/>
          </w:tcPr>
          <w:p w14:paraId="4F3E60B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-0.0754**</w:t>
            </w:r>
          </w:p>
        </w:tc>
        <w:tc>
          <w:tcPr>
            <w:tcW w:w="114" w:type="dxa"/>
            <w:tcBorders>
              <w:top w:val="nil"/>
              <w:left w:val="nil"/>
              <w:bottom w:val="nil"/>
              <w:right w:val="nil"/>
            </w:tcBorders>
            <w:shd w:val="clear" w:color="auto" w:fill="auto"/>
            <w:noWrap/>
            <w:hideMark/>
          </w:tcPr>
          <w:p w14:paraId="27118794"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68B019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0.0131</w:t>
            </w:r>
          </w:p>
        </w:tc>
        <w:tc>
          <w:tcPr>
            <w:tcW w:w="1065" w:type="dxa"/>
            <w:tcBorders>
              <w:top w:val="nil"/>
              <w:left w:val="nil"/>
              <w:bottom w:val="nil"/>
              <w:right w:val="nil"/>
            </w:tcBorders>
            <w:shd w:val="clear" w:color="auto" w:fill="auto"/>
            <w:noWrap/>
            <w:hideMark/>
          </w:tcPr>
          <w:p w14:paraId="7DC9135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0.0931**</w:t>
            </w:r>
          </w:p>
        </w:tc>
      </w:tr>
      <w:tr w:rsidR="00C640E0" w:rsidRPr="005B0D64" w14:paraId="1AF67AF1" w14:textId="77777777" w:rsidTr="00C958BA">
        <w:trPr>
          <w:trHeight w:val="320"/>
          <w:jc w:val="center"/>
        </w:trPr>
        <w:tc>
          <w:tcPr>
            <w:tcW w:w="88" w:type="dxa"/>
            <w:tcBorders>
              <w:top w:val="nil"/>
              <w:left w:val="nil"/>
              <w:bottom w:val="nil"/>
              <w:right w:val="nil"/>
            </w:tcBorders>
            <w:shd w:val="clear" w:color="auto" w:fill="auto"/>
            <w:noWrap/>
            <w:hideMark/>
          </w:tcPr>
          <w:p w14:paraId="2A8392C0"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14A1A33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2013</w:t>
            </w:r>
          </w:p>
        </w:tc>
        <w:tc>
          <w:tcPr>
            <w:tcW w:w="1094" w:type="dxa"/>
            <w:tcBorders>
              <w:top w:val="nil"/>
              <w:left w:val="nil"/>
              <w:bottom w:val="nil"/>
              <w:right w:val="nil"/>
            </w:tcBorders>
            <w:shd w:val="clear" w:color="auto" w:fill="auto"/>
            <w:noWrap/>
            <w:hideMark/>
          </w:tcPr>
          <w:p w14:paraId="17FF828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-0.308***</w:t>
            </w:r>
          </w:p>
        </w:tc>
        <w:tc>
          <w:tcPr>
            <w:tcW w:w="1024" w:type="dxa"/>
            <w:tcBorders>
              <w:top w:val="nil"/>
              <w:left w:val="nil"/>
              <w:bottom w:val="nil"/>
              <w:right w:val="nil"/>
            </w:tcBorders>
            <w:shd w:val="clear" w:color="auto" w:fill="auto"/>
            <w:noWrap/>
            <w:hideMark/>
          </w:tcPr>
          <w:p w14:paraId="403F06B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-0.299***</w:t>
            </w:r>
          </w:p>
        </w:tc>
        <w:tc>
          <w:tcPr>
            <w:tcW w:w="114" w:type="dxa"/>
            <w:tcBorders>
              <w:top w:val="nil"/>
              <w:left w:val="nil"/>
              <w:bottom w:val="nil"/>
              <w:right w:val="nil"/>
            </w:tcBorders>
            <w:shd w:val="clear" w:color="auto" w:fill="auto"/>
            <w:noWrap/>
            <w:hideMark/>
          </w:tcPr>
          <w:p w14:paraId="4CF1E25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684019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0.000746</w:t>
            </w:r>
          </w:p>
        </w:tc>
        <w:tc>
          <w:tcPr>
            <w:tcW w:w="1065" w:type="dxa"/>
            <w:tcBorders>
              <w:top w:val="nil"/>
              <w:left w:val="nil"/>
              <w:bottom w:val="nil"/>
              <w:right w:val="nil"/>
            </w:tcBorders>
            <w:shd w:val="clear" w:color="auto" w:fill="auto"/>
            <w:noWrap/>
            <w:hideMark/>
          </w:tcPr>
          <w:p w14:paraId="413EA2C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0.0809**</w:t>
            </w:r>
          </w:p>
        </w:tc>
      </w:tr>
      <w:tr w:rsidR="00C640E0" w:rsidRPr="005B0D64" w14:paraId="5BF119F4" w14:textId="77777777" w:rsidTr="00C958BA">
        <w:trPr>
          <w:trHeight w:val="320"/>
          <w:jc w:val="center"/>
        </w:trPr>
        <w:tc>
          <w:tcPr>
            <w:tcW w:w="88" w:type="dxa"/>
            <w:tcBorders>
              <w:top w:val="nil"/>
              <w:left w:val="nil"/>
              <w:bottom w:val="nil"/>
              <w:right w:val="nil"/>
            </w:tcBorders>
            <w:shd w:val="clear" w:color="auto" w:fill="auto"/>
            <w:noWrap/>
            <w:hideMark/>
          </w:tcPr>
          <w:p w14:paraId="7CD72532"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64BAF17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2014</w:t>
            </w:r>
          </w:p>
        </w:tc>
        <w:tc>
          <w:tcPr>
            <w:tcW w:w="1094" w:type="dxa"/>
            <w:tcBorders>
              <w:top w:val="nil"/>
              <w:left w:val="nil"/>
              <w:bottom w:val="nil"/>
              <w:right w:val="nil"/>
            </w:tcBorders>
            <w:shd w:val="clear" w:color="auto" w:fill="auto"/>
            <w:noWrap/>
            <w:hideMark/>
          </w:tcPr>
          <w:p w14:paraId="72CE374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-0.394***</w:t>
            </w:r>
          </w:p>
        </w:tc>
        <w:tc>
          <w:tcPr>
            <w:tcW w:w="1024" w:type="dxa"/>
            <w:tcBorders>
              <w:top w:val="nil"/>
              <w:left w:val="nil"/>
              <w:bottom w:val="nil"/>
              <w:right w:val="nil"/>
            </w:tcBorders>
            <w:shd w:val="clear" w:color="auto" w:fill="auto"/>
            <w:noWrap/>
            <w:hideMark/>
          </w:tcPr>
          <w:p w14:paraId="6C2B587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-0.407***</w:t>
            </w:r>
          </w:p>
        </w:tc>
        <w:tc>
          <w:tcPr>
            <w:tcW w:w="114" w:type="dxa"/>
            <w:tcBorders>
              <w:top w:val="nil"/>
              <w:left w:val="nil"/>
              <w:bottom w:val="nil"/>
              <w:right w:val="nil"/>
            </w:tcBorders>
            <w:shd w:val="clear" w:color="auto" w:fill="auto"/>
            <w:noWrap/>
            <w:hideMark/>
          </w:tcPr>
          <w:p w14:paraId="55EE8827"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3AEA2AC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-0.0167</w:t>
            </w:r>
          </w:p>
        </w:tc>
        <w:tc>
          <w:tcPr>
            <w:tcW w:w="1065" w:type="dxa"/>
            <w:tcBorders>
              <w:top w:val="nil"/>
              <w:left w:val="nil"/>
              <w:bottom w:val="nil"/>
              <w:right w:val="nil"/>
            </w:tcBorders>
            <w:shd w:val="clear" w:color="auto" w:fill="auto"/>
            <w:noWrap/>
            <w:hideMark/>
          </w:tcPr>
          <w:p w14:paraId="4478736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0.032</w:t>
            </w:r>
          </w:p>
        </w:tc>
      </w:tr>
      <w:tr w:rsidR="00C640E0" w:rsidRPr="005B0D64" w14:paraId="69789CE7" w14:textId="77777777" w:rsidTr="00C958BA">
        <w:trPr>
          <w:trHeight w:val="320"/>
          <w:jc w:val="center"/>
        </w:trPr>
        <w:tc>
          <w:tcPr>
            <w:tcW w:w="88" w:type="dxa"/>
            <w:tcBorders>
              <w:top w:val="nil"/>
              <w:left w:val="nil"/>
              <w:bottom w:val="nil"/>
              <w:right w:val="nil"/>
            </w:tcBorders>
            <w:shd w:val="clear" w:color="auto" w:fill="auto"/>
            <w:noWrap/>
            <w:hideMark/>
          </w:tcPr>
          <w:p w14:paraId="4B7D7B0F"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7E6CAF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2015</w:t>
            </w:r>
          </w:p>
        </w:tc>
        <w:tc>
          <w:tcPr>
            <w:tcW w:w="1094" w:type="dxa"/>
            <w:tcBorders>
              <w:top w:val="nil"/>
              <w:left w:val="nil"/>
              <w:bottom w:val="nil"/>
              <w:right w:val="nil"/>
            </w:tcBorders>
            <w:shd w:val="clear" w:color="auto" w:fill="auto"/>
            <w:noWrap/>
            <w:hideMark/>
          </w:tcPr>
          <w:p w14:paraId="5C060BE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-0.568***</w:t>
            </w:r>
          </w:p>
        </w:tc>
        <w:tc>
          <w:tcPr>
            <w:tcW w:w="1024" w:type="dxa"/>
            <w:tcBorders>
              <w:top w:val="nil"/>
              <w:left w:val="nil"/>
              <w:bottom w:val="nil"/>
              <w:right w:val="nil"/>
            </w:tcBorders>
            <w:shd w:val="clear" w:color="auto" w:fill="auto"/>
            <w:noWrap/>
            <w:hideMark/>
          </w:tcPr>
          <w:p w14:paraId="6F03550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-0.576***</w:t>
            </w:r>
          </w:p>
        </w:tc>
        <w:tc>
          <w:tcPr>
            <w:tcW w:w="114" w:type="dxa"/>
            <w:tcBorders>
              <w:top w:val="nil"/>
              <w:left w:val="nil"/>
              <w:bottom w:val="nil"/>
              <w:right w:val="nil"/>
            </w:tcBorders>
            <w:shd w:val="clear" w:color="auto" w:fill="auto"/>
            <w:noWrap/>
            <w:hideMark/>
          </w:tcPr>
          <w:p w14:paraId="6DE23C58"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1B31E26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-0.0734*</w:t>
            </w:r>
          </w:p>
        </w:tc>
        <w:tc>
          <w:tcPr>
            <w:tcW w:w="1065" w:type="dxa"/>
            <w:tcBorders>
              <w:top w:val="nil"/>
              <w:left w:val="nil"/>
              <w:bottom w:val="nil"/>
              <w:right w:val="nil"/>
            </w:tcBorders>
            <w:shd w:val="clear" w:color="auto" w:fill="auto"/>
            <w:noWrap/>
            <w:hideMark/>
          </w:tcPr>
          <w:p w14:paraId="63C7223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-0.0935**</w:t>
            </w:r>
          </w:p>
        </w:tc>
      </w:tr>
      <w:tr w:rsidR="00C640E0" w:rsidRPr="005B0D64" w14:paraId="1B7DAF40" w14:textId="77777777" w:rsidTr="00C958BA">
        <w:trPr>
          <w:trHeight w:val="320"/>
          <w:jc w:val="center"/>
        </w:trPr>
        <w:tc>
          <w:tcPr>
            <w:tcW w:w="88" w:type="dxa"/>
            <w:tcBorders>
              <w:top w:val="nil"/>
              <w:left w:val="nil"/>
              <w:bottom w:val="nil"/>
              <w:right w:val="nil"/>
            </w:tcBorders>
            <w:shd w:val="clear" w:color="auto" w:fill="auto"/>
            <w:noWrap/>
            <w:hideMark/>
          </w:tcPr>
          <w:p w14:paraId="53282C99"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4743CBE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2016</w:t>
            </w:r>
          </w:p>
        </w:tc>
        <w:tc>
          <w:tcPr>
            <w:tcW w:w="1094" w:type="dxa"/>
            <w:tcBorders>
              <w:top w:val="nil"/>
              <w:left w:val="nil"/>
              <w:bottom w:val="nil"/>
              <w:right w:val="nil"/>
            </w:tcBorders>
            <w:shd w:val="clear" w:color="auto" w:fill="auto"/>
            <w:noWrap/>
            <w:hideMark/>
          </w:tcPr>
          <w:p w14:paraId="0EF1A94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-0.721***</w:t>
            </w:r>
          </w:p>
        </w:tc>
        <w:tc>
          <w:tcPr>
            <w:tcW w:w="1024" w:type="dxa"/>
            <w:tcBorders>
              <w:top w:val="nil"/>
              <w:left w:val="nil"/>
              <w:bottom w:val="nil"/>
              <w:right w:val="nil"/>
            </w:tcBorders>
            <w:shd w:val="clear" w:color="auto" w:fill="auto"/>
            <w:noWrap/>
            <w:hideMark/>
          </w:tcPr>
          <w:p w14:paraId="67F8765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-0.829***</w:t>
            </w:r>
          </w:p>
        </w:tc>
        <w:tc>
          <w:tcPr>
            <w:tcW w:w="114" w:type="dxa"/>
            <w:tcBorders>
              <w:top w:val="nil"/>
              <w:left w:val="nil"/>
              <w:bottom w:val="nil"/>
              <w:right w:val="nil"/>
            </w:tcBorders>
            <w:shd w:val="clear" w:color="auto" w:fill="auto"/>
            <w:noWrap/>
            <w:hideMark/>
          </w:tcPr>
          <w:p w14:paraId="41DFD39F"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2C65E9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-0.0974**</w:t>
            </w:r>
          </w:p>
        </w:tc>
        <w:tc>
          <w:tcPr>
            <w:tcW w:w="1065" w:type="dxa"/>
            <w:tcBorders>
              <w:top w:val="nil"/>
              <w:left w:val="nil"/>
              <w:bottom w:val="nil"/>
              <w:right w:val="nil"/>
            </w:tcBorders>
            <w:shd w:val="clear" w:color="auto" w:fill="auto"/>
            <w:noWrap/>
            <w:hideMark/>
          </w:tcPr>
          <w:p w14:paraId="4F26B86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-0.0613</w:t>
            </w:r>
          </w:p>
        </w:tc>
      </w:tr>
      <w:tr w:rsidR="00C640E0" w:rsidRPr="005B0D64" w14:paraId="1FB0B3A8" w14:textId="77777777" w:rsidTr="00C958BA">
        <w:trPr>
          <w:trHeight w:val="320"/>
          <w:jc w:val="center"/>
        </w:trPr>
        <w:tc>
          <w:tcPr>
            <w:tcW w:w="88" w:type="dxa"/>
            <w:tcBorders>
              <w:top w:val="nil"/>
              <w:left w:val="nil"/>
              <w:bottom w:val="nil"/>
              <w:right w:val="nil"/>
            </w:tcBorders>
            <w:shd w:val="clear" w:color="auto" w:fill="auto"/>
            <w:noWrap/>
            <w:hideMark/>
          </w:tcPr>
          <w:p w14:paraId="3FB8DD94"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32193A8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2017</w:t>
            </w:r>
          </w:p>
        </w:tc>
        <w:tc>
          <w:tcPr>
            <w:tcW w:w="1094" w:type="dxa"/>
            <w:tcBorders>
              <w:top w:val="nil"/>
              <w:left w:val="nil"/>
              <w:bottom w:val="nil"/>
              <w:right w:val="nil"/>
            </w:tcBorders>
            <w:shd w:val="clear" w:color="auto" w:fill="auto"/>
            <w:noWrap/>
            <w:hideMark/>
          </w:tcPr>
          <w:p w14:paraId="0CE6222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-0.937***</w:t>
            </w:r>
          </w:p>
        </w:tc>
        <w:tc>
          <w:tcPr>
            <w:tcW w:w="1024" w:type="dxa"/>
            <w:tcBorders>
              <w:top w:val="nil"/>
              <w:left w:val="nil"/>
              <w:bottom w:val="nil"/>
              <w:right w:val="nil"/>
            </w:tcBorders>
            <w:shd w:val="clear" w:color="auto" w:fill="auto"/>
            <w:noWrap/>
            <w:hideMark/>
          </w:tcPr>
          <w:p w14:paraId="73B83FD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-1.039***</w:t>
            </w:r>
          </w:p>
        </w:tc>
        <w:tc>
          <w:tcPr>
            <w:tcW w:w="114" w:type="dxa"/>
            <w:tcBorders>
              <w:top w:val="nil"/>
              <w:left w:val="nil"/>
              <w:bottom w:val="nil"/>
              <w:right w:val="nil"/>
            </w:tcBorders>
            <w:shd w:val="clear" w:color="auto" w:fill="auto"/>
            <w:noWrap/>
            <w:hideMark/>
          </w:tcPr>
          <w:p w14:paraId="7E757ACF"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BF54C7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-0.102**</w:t>
            </w:r>
          </w:p>
        </w:tc>
        <w:tc>
          <w:tcPr>
            <w:tcW w:w="1065" w:type="dxa"/>
            <w:tcBorders>
              <w:top w:val="nil"/>
              <w:left w:val="nil"/>
              <w:bottom w:val="nil"/>
              <w:right w:val="nil"/>
            </w:tcBorders>
            <w:shd w:val="clear" w:color="auto" w:fill="auto"/>
            <w:noWrap/>
            <w:hideMark/>
          </w:tcPr>
          <w:p w14:paraId="0C832F0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-0.0865*</w:t>
            </w:r>
          </w:p>
        </w:tc>
      </w:tr>
      <w:tr w:rsidR="00C640E0" w:rsidRPr="005B0D64" w14:paraId="1526BFB0" w14:textId="77777777" w:rsidTr="00C958BA">
        <w:trPr>
          <w:trHeight w:val="320"/>
          <w:jc w:val="center"/>
        </w:trPr>
        <w:tc>
          <w:tcPr>
            <w:tcW w:w="2518" w:type="dxa"/>
            <w:gridSpan w:val="2"/>
            <w:tcBorders>
              <w:top w:val="nil"/>
              <w:left w:val="nil"/>
              <w:bottom w:val="nil"/>
              <w:right w:val="nil"/>
            </w:tcBorders>
            <w:shd w:val="clear" w:color="auto" w:fill="auto"/>
            <w:noWrap/>
            <w:hideMark/>
          </w:tcPr>
          <w:p w14:paraId="58E8F4C5"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Ownership</w:t>
            </w:r>
          </w:p>
        </w:tc>
        <w:tc>
          <w:tcPr>
            <w:tcW w:w="1094" w:type="dxa"/>
            <w:tcBorders>
              <w:top w:val="nil"/>
              <w:left w:val="nil"/>
              <w:bottom w:val="nil"/>
              <w:right w:val="nil"/>
            </w:tcBorders>
            <w:shd w:val="clear" w:color="auto" w:fill="auto"/>
            <w:noWrap/>
            <w:hideMark/>
          </w:tcPr>
          <w:p w14:paraId="7C030101"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1A4A8298"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3780C52E"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621945E2"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7E9AD693" w14:textId="77777777" w:rsidR="00C640E0" w:rsidRPr="005B0D64" w:rsidRDefault="00C640E0" w:rsidP="00C640E0">
            <w:pPr>
              <w:rPr>
                <w:rFonts w:ascii="Times" w:eastAsia="Times New Roman" w:hAnsi="Times" w:cs="Times New Roman"/>
                <w:sz w:val="20"/>
                <w:szCs w:val="20"/>
              </w:rPr>
            </w:pPr>
          </w:p>
        </w:tc>
      </w:tr>
      <w:tr w:rsidR="00C640E0" w:rsidRPr="005B0D64" w14:paraId="6C00C03E" w14:textId="77777777" w:rsidTr="00C958BA">
        <w:trPr>
          <w:trHeight w:val="320"/>
          <w:jc w:val="center"/>
        </w:trPr>
        <w:tc>
          <w:tcPr>
            <w:tcW w:w="88" w:type="dxa"/>
            <w:tcBorders>
              <w:top w:val="nil"/>
              <w:left w:val="nil"/>
              <w:bottom w:val="nil"/>
              <w:right w:val="nil"/>
            </w:tcBorders>
            <w:shd w:val="clear" w:color="auto" w:fill="auto"/>
            <w:noWrap/>
            <w:hideMark/>
          </w:tcPr>
          <w:p w14:paraId="0A948733"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7F13753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For profit (Ref)</w:t>
            </w:r>
          </w:p>
        </w:tc>
        <w:tc>
          <w:tcPr>
            <w:tcW w:w="1094" w:type="dxa"/>
            <w:tcBorders>
              <w:top w:val="nil"/>
              <w:left w:val="nil"/>
              <w:bottom w:val="nil"/>
              <w:right w:val="nil"/>
            </w:tcBorders>
            <w:shd w:val="clear" w:color="auto" w:fill="auto"/>
            <w:noWrap/>
            <w:hideMark/>
          </w:tcPr>
          <w:p w14:paraId="28846F9C"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7BBA8929"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3E2CF3C3"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5D906212"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070F2B67" w14:textId="77777777" w:rsidR="00C640E0" w:rsidRPr="005B0D64" w:rsidRDefault="00C640E0" w:rsidP="00C640E0">
            <w:pPr>
              <w:rPr>
                <w:rFonts w:ascii="Times" w:eastAsia="Times New Roman" w:hAnsi="Times" w:cs="Times New Roman"/>
                <w:sz w:val="20"/>
                <w:szCs w:val="20"/>
              </w:rPr>
            </w:pPr>
          </w:p>
        </w:tc>
      </w:tr>
      <w:tr w:rsidR="00C640E0" w:rsidRPr="005B0D64" w14:paraId="522570DF" w14:textId="77777777" w:rsidTr="00C958BA">
        <w:trPr>
          <w:trHeight w:val="320"/>
          <w:jc w:val="center"/>
        </w:trPr>
        <w:tc>
          <w:tcPr>
            <w:tcW w:w="88" w:type="dxa"/>
            <w:tcBorders>
              <w:top w:val="nil"/>
              <w:left w:val="nil"/>
              <w:bottom w:val="nil"/>
              <w:right w:val="nil"/>
            </w:tcBorders>
            <w:shd w:val="clear" w:color="auto" w:fill="auto"/>
            <w:noWrap/>
            <w:hideMark/>
          </w:tcPr>
          <w:p w14:paraId="73DC02B5"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5A60C11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Government</w:t>
            </w:r>
          </w:p>
        </w:tc>
        <w:tc>
          <w:tcPr>
            <w:tcW w:w="1094" w:type="dxa"/>
            <w:tcBorders>
              <w:top w:val="nil"/>
              <w:left w:val="nil"/>
              <w:bottom w:val="nil"/>
              <w:right w:val="nil"/>
            </w:tcBorders>
            <w:shd w:val="clear" w:color="auto" w:fill="auto"/>
            <w:noWrap/>
            <w:hideMark/>
          </w:tcPr>
          <w:p w14:paraId="4CDC08B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0.141**</w:t>
            </w:r>
          </w:p>
        </w:tc>
        <w:tc>
          <w:tcPr>
            <w:tcW w:w="1024" w:type="dxa"/>
            <w:tcBorders>
              <w:top w:val="nil"/>
              <w:left w:val="nil"/>
              <w:bottom w:val="nil"/>
              <w:right w:val="nil"/>
            </w:tcBorders>
            <w:shd w:val="clear" w:color="auto" w:fill="auto"/>
            <w:noWrap/>
            <w:hideMark/>
          </w:tcPr>
          <w:p w14:paraId="30461B6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0.374***</w:t>
            </w:r>
          </w:p>
        </w:tc>
        <w:tc>
          <w:tcPr>
            <w:tcW w:w="114" w:type="dxa"/>
            <w:tcBorders>
              <w:top w:val="nil"/>
              <w:left w:val="nil"/>
              <w:bottom w:val="nil"/>
              <w:right w:val="nil"/>
            </w:tcBorders>
            <w:shd w:val="clear" w:color="auto" w:fill="auto"/>
            <w:noWrap/>
            <w:hideMark/>
          </w:tcPr>
          <w:p w14:paraId="0C964BF6"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CECD46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-0.0359</w:t>
            </w:r>
          </w:p>
        </w:tc>
        <w:tc>
          <w:tcPr>
            <w:tcW w:w="1065" w:type="dxa"/>
            <w:tcBorders>
              <w:top w:val="nil"/>
              <w:left w:val="nil"/>
              <w:bottom w:val="nil"/>
              <w:right w:val="nil"/>
            </w:tcBorders>
            <w:shd w:val="clear" w:color="auto" w:fill="auto"/>
            <w:noWrap/>
            <w:hideMark/>
          </w:tcPr>
          <w:p w14:paraId="249DBB4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-0.141**</w:t>
            </w:r>
          </w:p>
        </w:tc>
      </w:tr>
      <w:tr w:rsidR="00C640E0" w:rsidRPr="005B0D64" w14:paraId="5DFEF8D8" w14:textId="77777777" w:rsidTr="00C958BA">
        <w:trPr>
          <w:trHeight w:val="320"/>
          <w:jc w:val="center"/>
        </w:trPr>
        <w:tc>
          <w:tcPr>
            <w:tcW w:w="88" w:type="dxa"/>
            <w:tcBorders>
              <w:top w:val="nil"/>
              <w:left w:val="nil"/>
              <w:bottom w:val="nil"/>
              <w:right w:val="nil"/>
            </w:tcBorders>
            <w:shd w:val="clear" w:color="auto" w:fill="auto"/>
            <w:noWrap/>
            <w:hideMark/>
          </w:tcPr>
          <w:p w14:paraId="01680710"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EE3A17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Non-profit</w:t>
            </w:r>
          </w:p>
        </w:tc>
        <w:tc>
          <w:tcPr>
            <w:tcW w:w="1094" w:type="dxa"/>
            <w:tcBorders>
              <w:top w:val="nil"/>
              <w:left w:val="nil"/>
              <w:bottom w:val="nil"/>
              <w:right w:val="nil"/>
            </w:tcBorders>
            <w:shd w:val="clear" w:color="auto" w:fill="auto"/>
            <w:noWrap/>
            <w:hideMark/>
          </w:tcPr>
          <w:p w14:paraId="4DB5417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0.160***</w:t>
            </w:r>
          </w:p>
        </w:tc>
        <w:tc>
          <w:tcPr>
            <w:tcW w:w="1024" w:type="dxa"/>
            <w:tcBorders>
              <w:top w:val="nil"/>
              <w:left w:val="nil"/>
              <w:bottom w:val="nil"/>
              <w:right w:val="nil"/>
            </w:tcBorders>
            <w:shd w:val="clear" w:color="auto" w:fill="auto"/>
            <w:noWrap/>
            <w:hideMark/>
          </w:tcPr>
          <w:p w14:paraId="3D9D80A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0.222***</w:t>
            </w:r>
          </w:p>
        </w:tc>
        <w:tc>
          <w:tcPr>
            <w:tcW w:w="114" w:type="dxa"/>
            <w:tcBorders>
              <w:top w:val="nil"/>
              <w:left w:val="nil"/>
              <w:bottom w:val="nil"/>
              <w:right w:val="nil"/>
            </w:tcBorders>
            <w:shd w:val="clear" w:color="auto" w:fill="auto"/>
            <w:noWrap/>
            <w:hideMark/>
          </w:tcPr>
          <w:p w14:paraId="5E5C9586"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0E12B3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0.103***</w:t>
            </w:r>
          </w:p>
        </w:tc>
        <w:tc>
          <w:tcPr>
            <w:tcW w:w="1065" w:type="dxa"/>
            <w:tcBorders>
              <w:top w:val="nil"/>
              <w:left w:val="nil"/>
              <w:bottom w:val="nil"/>
              <w:right w:val="nil"/>
            </w:tcBorders>
            <w:shd w:val="clear" w:color="auto" w:fill="auto"/>
            <w:noWrap/>
            <w:hideMark/>
          </w:tcPr>
          <w:p w14:paraId="7944C32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0.0486</w:t>
            </w:r>
          </w:p>
        </w:tc>
      </w:tr>
      <w:tr w:rsidR="00C640E0" w:rsidRPr="005B0D64" w14:paraId="177328AD" w14:textId="77777777" w:rsidTr="00C958BA">
        <w:trPr>
          <w:trHeight w:val="320"/>
          <w:jc w:val="center"/>
        </w:trPr>
        <w:tc>
          <w:tcPr>
            <w:tcW w:w="2518" w:type="dxa"/>
            <w:gridSpan w:val="2"/>
            <w:tcBorders>
              <w:top w:val="nil"/>
              <w:left w:val="nil"/>
              <w:bottom w:val="nil"/>
              <w:right w:val="nil"/>
            </w:tcBorders>
            <w:shd w:val="clear" w:color="auto" w:fill="auto"/>
            <w:noWrap/>
            <w:hideMark/>
          </w:tcPr>
          <w:p w14:paraId="199D5C4D"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Region</w:t>
            </w:r>
          </w:p>
        </w:tc>
        <w:tc>
          <w:tcPr>
            <w:tcW w:w="1094" w:type="dxa"/>
            <w:tcBorders>
              <w:top w:val="nil"/>
              <w:left w:val="nil"/>
              <w:bottom w:val="nil"/>
              <w:right w:val="nil"/>
            </w:tcBorders>
            <w:shd w:val="clear" w:color="auto" w:fill="auto"/>
            <w:noWrap/>
            <w:hideMark/>
          </w:tcPr>
          <w:p w14:paraId="44EAA3AE"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78961C67"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31CCA596"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12F9433C"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7F95232B" w14:textId="77777777" w:rsidR="00C640E0" w:rsidRPr="005B0D64" w:rsidRDefault="00C640E0" w:rsidP="00C640E0">
            <w:pPr>
              <w:rPr>
                <w:rFonts w:ascii="Times" w:eastAsia="Times New Roman" w:hAnsi="Times" w:cs="Times New Roman"/>
                <w:sz w:val="20"/>
                <w:szCs w:val="20"/>
              </w:rPr>
            </w:pPr>
          </w:p>
        </w:tc>
      </w:tr>
      <w:tr w:rsidR="00C640E0" w:rsidRPr="005B0D64" w14:paraId="373E11B1" w14:textId="77777777" w:rsidTr="00C958BA">
        <w:trPr>
          <w:trHeight w:val="320"/>
          <w:jc w:val="center"/>
        </w:trPr>
        <w:tc>
          <w:tcPr>
            <w:tcW w:w="88" w:type="dxa"/>
            <w:tcBorders>
              <w:top w:val="nil"/>
              <w:left w:val="nil"/>
              <w:bottom w:val="nil"/>
              <w:right w:val="nil"/>
            </w:tcBorders>
            <w:shd w:val="clear" w:color="auto" w:fill="auto"/>
            <w:noWrap/>
            <w:hideMark/>
          </w:tcPr>
          <w:p w14:paraId="37EC38A9"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7C466DA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Midwest (Ref)</w:t>
            </w:r>
          </w:p>
        </w:tc>
        <w:tc>
          <w:tcPr>
            <w:tcW w:w="1094" w:type="dxa"/>
            <w:tcBorders>
              <w:top w:val="nil"/>
              <w:left w:val="nil"/>
              <w:bottom w:val="nil"/>
              <w:right w:val="nil"/>
            </w:tcBorders>
            <w:shd w:val="clear" w:color="auto" w:fill="auto"/>
            <w:noWrap/>
            <w:hideMark/>
          </w:tcPr>
          <w:p w14:paraId="34E8A935"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5CB0297F"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6D34E5C5"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15FA157"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6CBD5A4C" w14:textId="77777777" w:rsidR="00C640E0" w:rsidRPr="005B0D64" w:rsidRDefault="00C640E0" w:rsidP="00C640E0">
            <w:pPr>
              <w:rPr>
                <w:rFonts w:ascii="Times" w:eastAsia="Times New Roman" w:hAnsi="Times" w:cs="Times New Roman"/>
                <w:sz w:val="20"/>
                <w:szCs w:val="20"/>
              </w:rPr>
            </w:pPr>
          </w:p>
        </w:tc>
      </w:tr>
      <w:tr w:rsidR="00C640E0" w:rsidRPr="005B0D64" w14:paraId="17D89D5C" w14:textId="77777777" w:rsidTr="00C958BA">
        <w:trPr>
          <w:trHeight w:val="320"/>
          <w:jc w:val="center"/>
        </w:trPr>
        <w:tc>
          <w:tcPr>
            <w:tcW w:w="88" w:type="dxa"/>
            <w:tcBorders>
              <w:top w:val="nil"/>
              <w:left w:val="nil"/>
              <w:bottom w:val="nil"/>
              <w:right w:val="nil"/>
            </w:tcBorders>
            <w:shd w:val="clear" w:color="auto" w:fill="auto"/>
            <w:noWrap/>
            <w:hideMark/>
          </w:tcPr>
          <w:p w14:paraId="63398558"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30BD7D3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Northeast</w:t>
            </w:r>
          </w:p>
        </w:tc>
        <w:tc>
          <w:tcPr>
            <w:tcW w:w="1094" w:type="dxa"/>
            <w:tcBorders>
              <w:top w:val="nil"/>
              <w:left w:val="nil"/>
              <w:bottom w:val="nil"/>
              <w:right w:val="nil"/>
            </w:tcBorders>
            <w:shd w:val="clear" w:color="auto" w:fill="auto"/>
            <w:noWrap/>
            <w:hideMark/>
          </w:tcPr>
          <w:p w14:paraId="7078ED8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0.0601*</w:t>
            </w:r>
          </w:p>
        </w:tc>
        <w:tc>
          <w:tcPr>
            <w:tcW w:w="1024" w:type="dxa"/>
            <w:tcBorders>
              <w:top w:val="nil"/>
              <w:left w:val="nil"/>
              <w:bottom w:val="nil"/>
              <w:right w:val="nil"/>
            </w:tcBorders>
            <w:shd w:val="clear" w:color="auto" w:fill="auto"/>
            <w:noWrap/>
            <w:hideMark/>
          </w:tcPr>
          <w:p w14:paraId="6A3C883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0.0478</w:t>
            </w:r>
          </w:p>
        </w:tc>
        <w:tc>
          <w:tcPr>
            <w:tcW w:w="114" w:type="dxa"/>
            <w:tcBorders>
              <w:top w:val="nil"/>
              <w:left w:val="nil"/>
              <w:bottom w:val="nil"/>
              <w:right w:val="nil"/>
            </w:tcBorders>
            <w:shd w:val="clear" w:color="auto" w:fill="auto"/>
            <w:noWrap/>
            <w:hideMark/>
          </w:tcPr>
          <w:p w14:paraId="2F4286B7"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636E11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0.0931**</w:t>
            </w:r>
          </w:p>
        </w:tc>
        <w:tc>
          <w:tcPr>
            <w:tcW w:w="1065" w:type="dxa"/>
            <w:tcBorders>
              <w:top w:val="nil"/>
              <w:left w:val="nil"/>
              <w:bottom w:val="nil"/>
              <w:right w:val="nil"/>
            </w:tcBorders>
            <w:shd w:val="clear" w:color="auto" w:fill="auto"/>
            <w:noWrap/>
            <w:hideMark/>
          </w:tcPr>
          <w:p w14:paraId="226500B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0.0493</w:t>
            </w:r>
          </w:p>
        </w:tc>
      </w:tr>
      <w:tr w:rsidR="00C640E0" w:rsidRPr="005B0D64" w14:paraId="180781B5" w14:textId="77777777" w:rsidTr="00C958BA">
        <w:trPr>
          <w:trHeight w:val="320"/>
          <w:jc w:val="center"/>
        </w:trPr>
        <w:tc>
          <w:tcPr>
            <w:tcW w:w="88" w:type="dxa"/>
            <w:tcBorders>
              <w:top w:val="nil"/>
              <w:left w:val="nil"/>
              <w:bottom w:val="nil"/>
              <w:right w:val="nil"/>
            </w:tcBorders>
            <w:shd w:val="clear" w:color="auto" w:fill="auto"/>
            <w:noWrap/>
            <w:hideMark/>
          </w:tcPr>
          <w:p w14:paraId="6C198D17"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B468DD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South</w:t>
            </w:r>
          </w:p>
        </w:tc>
        <w:tc>
          <w:tcPr>
            <w:tcW w:w="1094" w:type="dxa"/>
            <w:tcBorders>
              <w:top w:val="nil"/>
              <w:left w:val="nil"/>
              <w:bottom w:val="nil"/>
              <w:right w:val="nil"/>
            </w:tcBorders>
            <w:shd w:val="clear" w:color="auto" w:fill="auto"/>
            <w:noWrap/>
            <w:hideMark/>
          </w:tcPr>
          <w:p w14:paraId="4CBB321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0.0520*</w:t>
            </w:r>
          </w:p>
        </w:tc>
        <w:tc>
          <w:tcPr>
            <w:tcW w:w="1024" w:type="dxa"/>
            <w:tcBorders>
              <w:top w:val="nil"/>
              <w:left w:val="nil"/>
              <w:bottom w:val="nil"/>
              <w:right w:val="nil"/>
            </w:tcBorders>
            <w:shd w:val="clear" w:color="auto" w:fill="auto"/>
            <w:noWrap/>
            <w:hideMark/>
          </w:tcPr>
          <w:p w14:paraId="447E5C4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0.0771**</w:t>
            </w:r>
          </w:p>
        </w:tc>
        <w:tc>
          <w:tcPr>
            <w:tcW w:w="114" w:type="dxa"/>
            <w:tcBorders>
              <w:top w:val="nil"/>
              <w:left w:val="nil"/>
              <w:bottom w:val="nil"/>
              <w:right w:val="nil"/>
            </w:tcBorders>
            <w:shd w:val="clear" w:color="auto" w:fill="auto"/>
            <w:noWrap/>
            <w:hideMark/>
          </w:tcPr>
          <w:p w14:paraId="3EA7C0AD"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4978A5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-0.0131</w:t>
            </w:r>
          </w:p>
        </w:tc>
        <w:tc>
          <w:tcPr>
            <w:tcW w:w="1065" w:type="dxa"/>
            <w:tcBorders>
              <w:top w:val="nil"/>
              <w:left w:val="nil"/>
              <w:bottom w:val="nil"/>
              <w:right w:val="nil"/>
            </w:tcBorders>
            <w:shd w:val="clear" w:color="auto" w:fill="auto"/>
            <w:noWrap/>
            <w:hideMark/>
          </w:tcPr>
          <w:p w14:paraId="04A3B94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-0.019</w:t>
            </w:r>
          </w:p>
        </w:tc>
      </w:tr>
      <w:tr w:rsidR="00C640E0" w:rsidRPr="005B0D64" w14:paraId="1CF6A254" w14:textId="77777777" w:rsidTr="00C958BA">
        <w:trPr>
          <w:trHeight w:val="320"/>
          <w:jc w:val="center"/>
        </w:trPr>
        <w:tc>
          <w:tcPr>
            <w:tcW w:w="88" w:type="dxa"/>
            <w:tcBorders>
              <w:top w:val="nil"/>
              <w:left w:val="nil"/>
              <w:bottom w:val="nil"/>
              <w:right w:val="nil"/>
            </w:tcBorders>
            <w:shd w:val="clear" w:color="auto" w:fill="auto"/>
            <w:noWrap/>
            <w:hideMark/>
          </w:tcPr>
          <w:p w14:paraId="7307B6F8"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A034D7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West</w:t>
            </w:r>
          </w:p>
        </w:tc>
        <w:tc>
          <w:tcPr>
            <w:tcW w:w="1094" w:type="dxa"/>
            <w:tcBorders>
              <w:top w:val="nil"/>
              <w:left w:val="nil"/>
              <w:bottom w:val="nil"/>
              <w:right w:val="nil"/>
            </w:tcBorders>
            <w:shd w:val="clear" w:color="auto" w:fill="auto"/>
            <w:noWrap/>
            <w:hideMark/>
          </w:tcPr>
          <w:p w14:paraId="3BBFB45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0.0756*</w:t>
            </w:r>
          </w:p>
        </w:tc>
        <w:tc>
          <w:tcPr>
            <w:tcW w:w="1024" w:type="dxa"/>
            <w:tcBorders>
              <w:top w:val="nil"/>
              <w:left w:val="nil"/>
              <w:bottom w:val="nil"/>
              <w:right w:val="nil"/>
            </w:tcBorders>
            <w:shd w:val="clear" w:color="auto" w:fill="auto"/>
            <w:noWrap/>
            <w:hideMark/>
          </w:tcPr>
          <w:p w14:paraId="4476F70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-0.0131</w:t>
            </w:r>
          </w:p>
        </w:tc>
        <w:tc>
          <w:tcPr>
            <w:tcW w:w="114" w:type="dxa"/>
            <w:tcBorders>
              <w:top w:val="nil"/>
              <w:left w:val="nil"/>
              <w:bottom w:val="nil"/>
              <w:right w:val="nil"/>
            </w:tcBorders>
            <w:shd w:val="clear" w:color="auto" w:fill="auto"/>
            <w:noWrap/>
            <w:hideMark/>
          </w:tcPr>
          <w:p w14:paraId="22EEA314"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37F2F53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0.356***</w:t>
            </w:r>
          </w:p>
        </w:tc>
        <w:tc>
          <w:tcPr>
            <w:tcW w:w="1065" w:type="dxa"/>
            <w:tcBorders>
              <w:top w:val="nil"/>
              <w:left w:val="nil"/>
              <w:bottom w:val="nil"/>
              <w:right w:val="nil"/>
            </w:tcBorders>
            <w:shd w:val="clear" w:color="auto" w:fill="auto"/>
            <w:noWrap/>
            <w:hideMark/>
          </w:tcPr>
          <w:p w14:paraId="7EB5BBE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0.247***</w:t>
            </w:r>
          </w:p>
        </w:tc>
      </w:tr>
      <w:tr w:rsidR="00C640E0" w:rsidRPr="005B0D64" w14:paraId="46B6DB5E" w14:textId="77777777" w:rsidTr="00C958BA">
        <w:trPr>
          <w:trHeight w:val="320"/>
          <w:jc w:val="center"/>
        </w:trPr>
        <w:tc>
          <w:tcPr>
            <w:tcW w:w="2518" w:type="dxa"/>
            <w:gridSpan w:val="2"/>
            <w:tcBorders>
              <w:top w:val="nil"/>
              <w:left w:val="nil"/>
              <w:bottom w:val="nil"/>
              <w:right w:val="nil"/>
            </w:tcBorders>
            <w:shd w:val="clear" w:color="auto" w:fill="auto"/>
            <w:noWrap/>
            <w:hideMark/>
          </w:tcPr>
          <w:p w14:paraId="3CBE2B7C"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Size</w:t>
            </w:r>
          </w:p>
        </w:tc>
        <w:tc>
          <w:tcPr>
            <w:tcW w:w="1094" w:type="dxa"/>
            <w:tcBorders>
              <w:top w:val="nil"/>
              <w:left w:val="nil"/>
              <w:bottom w:val="nil"/>
              <w:right w:val="nil"/>
            </w:tcBorders>
            <w:shd w:val="clear" w:color="auto" w:fill="auto"/>
            <w:noWrap/>
            <w:hideMark/>
          </w:tcPr>
          <w:p w14:paraId="66970C03"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4BB4B25F"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6E2BB3D6"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1D9F03F8"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7867F1DE" w14:textId="77777777" w:rsidR="00C640E0" w:rsidRPr="005B0D64" w:rsidRDefault="00C640E0" w:rsidP="00C640E0">
            <w:pPr>
              <w:rPr>
                <w:rFonts w:ascii="Times" w:eastAsia="Times New Roman" w:hAnsi="Times" w:cs="Times New Roman"/>
                <w:sz w:val="20"/>
                <w:szCs w:val="20"/>
              </w:rPr>
            </w:pPr>
          </w:p>
        </w:tc>
      </w:tr>
      <w:tr w:rsidR="00C640E0" w:rsidRPr="005B0D64" w14:paraId="3FE08E83" w14:textId="77777777" w:rsidTr="00C958BA">
        <w:trPr>
          <w:trHeight w:val="320"/>
          <w:jc w:val="center"/>
        </w:trPr>
        <w:tc>
          <w:tcPr>
            <w:tcW w:w="88" w:type="dxa"/>
            <w:tcBorders>
              <w:top w:val="nil"/>
              <w:left w:val="nil"/>
              <w:bottom w:val="nil"/>
              <w:right w:val="nil"/>
            </w:tcBorders>
            <w:shd w:val="clear" w:color="auto" w:fill="auto"/>
            <w:noWrap/>
            <w:hideMark/>
          </w:tcPr>
          <w:p w14:paraId="700A7997"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5CE78AE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Large (Ref)</w:t>
            </w:r>
          </w:p>
        </w:tc>
        <w:tc>
          <w:tcPr>
            <w:tcW w:w="1094" w:type="dxa"/>
            <w:tcBorders>
              <w:top w:val="nil"/>
              <w:left w:val="nil"/>
              <w:bottom w:val="nil"/>
              <w:right w:val="nil"/>
            </w:tcBorders>
            <w:shd w:val="clear" w:color="auto" w:fill="auto"/>
            <w:noWrap/>
            <w:hideMark/>
          </w:tcPr>
          <w:p w14:paraId="39C8428B" w14:textId="77777777" w:rsidR="00C640E0" w:rsidRPr="005B0D64" w:rsidRDefault="00C640E0" w:rsidP="00C640E0">
            <w:pPr>
              <w:rPr>
                <w:rFonts w:ascii="Times" w:eastAsia="Times New Roman" w:hAnsi="Times" w:cs="Calibri"/>
                <w:color w:val="000000"/>
                <w:sz w:val="16"/>
                <w:szCs w:val="16"/>
              </w:rPr>
            </w:pPr>
          </w:p>
        </w:tc>
        <w:tc>
          <w:tcPr>
            <w:tcW w:w="1024" w:type="dxa"/>
            <w:tcBorders>
              <w:top w:val="nil"/>
              <w:left w:val="nil"/>
              <w:bottom w:val="nil"/>
              <w:right w:val="nil"/>
            </w:tcBorders>
            <w:shd w:val="clear" w:color="auto" w:fill="auto"/>
            <w:noWrap/>
            <w:hideMark/>
          </w:tcPr>
          <w:p w14:paraId="52AD8FAF"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676E0776"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03212060"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8E3A292" w14:textId="77777777" w:rsidR="00C640E0" w:rsidRPr="005B0D64" w:rsidRDefault="00C640E0" w:rsidP="00C640E0">
            <w:pPr>
              <w:rPr>
                <w:rFonts w:ascii="Times" w:eastAsia="Times New Roman" w:hAnsi="Times" w:cs="Times New Roman"/>
                <w:sz w:val="20"/>
                <w:szCs w:val="20"/>
              </w:rPr>
            </w:pPr>
          </w:p>
        </w:tc>
      </w:tr>
      <w:tr w:rsidR="00C640E0" w:rsidRPr="005B0D64" w14:paraId="095FA0C9" w14:textId="77777777" w:rsidTr="00C958BA">
        <w:trPr>
          <w:trHeight w:val="320"/>
          <w:jc w:val="center"/>
        </w:trPr>
        <w:tc>
          <w:tcPr>
            <w:tcW w:w="88" w:type="dxa"/>
            <w:tcBorders>
              <w:top w:val="nil"/>
              <w:left w:val="nil"/>
              <w:bottom w:val="nil"/>
              <w:right w:val="nil"/>
            </w:tcBorders>
            <w:shd w:val="clear" w:color="auto" w:fill="auto"/>
            <w:noWrap/>
            <w:hideMark/>
          </w:tcPr>
          <w:p w14:paraId="24C80F68"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2A03DE2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Medium</w:t>
            </w:r>
          </w:p>
        </w:tc>
        <w:tc>
          <w:tcPr>
            <w:tcW w:w="1094" w:type="dxa"/>
            <w:tcBorders>
              <w:top w:val="nil"/>
              <w:left w:val="nil"/>
              <w:bottom w:val="nil"/>
              <w:right w:val="nil"/>
            </w:tcBorders>
            <w:shd w:val="clear" w:color="auto" w:fill="auto"/>
            <w:noWrap/>
            <w:hideMark/>
          </w:tcPr>
          <w:p w14:paraId="716D473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0.0052</w:t>
            </w:r>
          </w:p>
        </w:tc>
        <w:tc>
          <w:tcPr>
            <w:tcW w:w="1024" w:type="dxa"/>
            <w:tcBorders>
              <w:top w:val="nil"/>
              <w:left w:val="nil"/>
              <w:bottom w:val="nil"/>
              <w:right w:val="nil"/>
            </w:tcBorders>
            <w:shd w:val="clear" w:color="auto" w:fill="auto"/>
            <w:noWrap/>
            <w:hideMark/>
          </w:tcPr>
          <w:p w14:paraId="08510D4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0.0322</w:t>
            </w:r>
          </w:p>
        </w:tc>
        <w:tc>
          <w:tcPr>
            <w:tcW w:w="114" w:type="dxa"/>
            <w:tcBorders>
              <w:top w:val="nil"/>
              <w:left w:val="nil"/>
              <w:bottom w:val="nil"/>
              <w:right w:val="nil"/>
            </w:tcBorders>
            <w:shd w:val="clear" w:color="auto" w:fill="auto"/>
            <w:noWrap/>
            <w:hideMark/>
          </w:tcPr>
          <w:p w14:paraId="2877149E"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B5EB13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-0.0128</w:t>
            </w:r>
          </w:p>
        </w:tc>
        <w:tc>
          <w:tcPr>
            <w:tcW w:w="1065" w:type="dxa"/>
            <w:tcBorders>
              <w:top w:val="nil"/>
              <w:left w:val="nil"/>
              <w:bottom w:val="nil"/>
              <w:right w:val="nil"/>
            </w:tcBorders>
            <w:shd w:val="clear" w:color="auto" w:fill="auto"/>
            <w:noWrap/>
            <w:hideMark/>
          </w:tcPr>
          <w:p w14:paraId="7AC241B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0.0475</w:t>
            </w:r>
          </w:p>
        </w:tc>
      </w:tr>
      <w:tr w:rsidR="00C640E0" w:rsidRPr="005B0D64" w14:paraId="797A7B71" w14:textId="77777777" w:rsidTr="00C958BA">
        <w:trPr>
          <w:trHeight w:val="320"/>
          <w:jc w:val="center"/>
        </w:trPr>
        <w:tc>
          <w:tcPr>
            <w:tcW w:w="88" w:type="dxa"/>
            <w:tcBorders>
              <w:top w:val="nil"/>
              <w:left w:val="nil"/>
              <w:bottom w:val="nil"/>
              <w:right w:val="nil"/>
            </w:tcBorders>
            <w:shd w:val="clear" w:color="auto" w:fill="auto"/>
            <w:noWrap/>
            <w:hideMark/>
          </w:tcPr>
          <w:p w14:paraId="34A80561"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CE3233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Small</w:t>
            </w:r>
          </w:p>
        </w:tc>
        <w:tc>
          <w:tcPr>
            <w:tcW w:w="1094" w:type="dxa"/>
            <w:tcBorders>
              <w:top w:val="nil"/>
              <w:left w:val="nil"/>
              <w:bottom w:val="nil"/>
              <w:right w:val="nil"/>
            </w:tcBorders>
            <w:shd w:val="clear" w:color="auto" w:fill="auto"/>
            <w:noWrap/>
            <w:hideMark/>
          </w:tcPr>
          <w:p w14:paraId="20CAF20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0.0969***</w:t>
            </w:r>
          </w:p>
        </w:tc>
        <w:tc>
          <w:tcPr>
            <w:tcW w:w="1024" w:type="dxa"/>
            <w:tcBorders>
              <w:top w:val="nil"/>
              <w:left w:val="nil"/>
              <w:bottom w:val="nil"/>
              <w:right w:val="nil"/>
            </w:tcBorders>
            <w:shd w:val="clear" w:color="auto" w:fill="auto"/>
            <w:noWrap/>
            <w:hideMark/>
          </w:tcPr>
          <w:p w14:paraId="24B4232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0.207***</w:t>
            </w:r>
          </w:p>
        </w:tc>
        <w:tc>
          <w:tcPr>
            <w:tcW w:w="114" w:type="dxa"/>
            <w:tcBorders>
              <w:top w:val="nil"/>
              <w:left w:val="nil"/>
              <w:bottom w:val="nil"/>
              <w:right w:val="nil"/>
            </w:tcBorders>
            <w:shd w:val="clear" w:color="auto" w:fill="auto"/>
            <w:noWrap/>
            <w:hideMark/>
          </w:tcPr>
          <w:p w14:paraId="2DB6625F"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8E8950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-0.0553*</w:t>
            </w:r>
          </w:p>
        </w:tc>
        <w:tc>
          <w:tcPr>
            <w:tcW w:w="1065" w:type="dxa"/>
            <w:tcBorders>
              <w:top w:val="nil"/>
              <w:left w:val="nil"/>
              <w:bottom w:val="nil"/>
              <w:right w:val="nil"/>
            </w:tcBorders>
            <w:shd w:val="clear" w:color="auto" w:fill="auto"/>
            <w:noWrap/>
            <w:hideMark/>
          </w:tcPr>
          <w:p w14:paraId="1DA90D9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0.0175</w:t>
            </w:r>
          </w:p>
        </w:tc>
      </w:tr>
      <w:tr w:rsidR="00C640E0" w:rsidRPr="005B0D64" w14:paraId="03C0C194" w14:textId="77777777" w:rsidTr="00C958BA">
        <w:trPr>
          <w:trHeight w:val="320"/>
          <w:jc w:val="center"/>
        </w:trPr>
        <w:tc>
          <w:tcPr>
            <w:tcW w:w="2518" w:type="dxa"/>
            <w:gridSpan w:val="2"/>
            <w:tcBorders>
              <w:top w:val="nil"/>
              <w:left w:val="nil"/>
              <w:bottom w:val="nil"/>
              <w:right w:val="nil"/>
            </w:tcBorders>
            <w:shd w:val="clear" w:color="auto" w:fill="auto"/>
            <w:noWrap/>
            <w:hideMark/>
          </w:tcPr>
          <w:p w14:paraId="6ADEA359"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Chronic Conditions</w:t>
            </w:r>
          </w:p>
        </w:tc>
        <w:tc>
          <w:tcPr>
            <w:tcW w:w="1094" w:type="dxa"/>
            <w:tcBorders>
              <w:top w:val="nil"/>
              <w:left w:val="nil"/>
              <w:bottom w:val="nil"/>
              <w:right w:val="nil"/>
            </w:tcBorders>
            <w:shd w:val="clear" w:color="auto" w:fill="auto"/>
            <w:noWrap/>
            <w:hideMark/>
          </w:tcPr>
          <w:p w14:paraId="7A2D6C90" w14:textId="77777777" w:rsidR="00C640E0" w:rsidRPr="005B0D64" w:rsidRDefault="00C640E0" w:rsidP="00C640E0">
            <w:pPr>
              <w:rPr>
                <w:rFonts w:ascii="Times" w:eastAsia="Times New Roman" w:hAnsi="Times" w:cs="Calibri"/>
                <w:b/>
                <w:bCs/>
                <w:color w:val="000000"/>
                <w:sz w:val="16"/>
                <w:szCs w:val="16"/>
              </w:rPr>
            </w:pPr>
          </w:p>
        </w:tc>
        <w:tc>
          <w:tcPr>
            <w:tcW w:w="1024" w:type="dxa"/>
            <w:tcBorders>
              <w:top w:val="nil"/>
              <w:left w:val="nil"/>
              <w:bottom w:val="nil"/>
              <w:right w:val="nil"/>
            </w:tcBorders>
            <w:shd w:val="clear" w:color="auto" w:fill="auto"/>
            <w:noWrap/>
            <w:hideMark/>
          </w:tcPr>
          <w:p w14:paraId="3BAACB6C" w14:textId="77777777" w:rsidR="00C640E0" w:rsidRPr="005B0D64" w:rsidRDefault="00C640E0" w:rsidP="00C640E0">
            <w:pPr>
              <w:rPr>
                <w:rFonts w:ascii="Times" w:eastAsia="Times New Roman" w:hAnsi="Times" w:cs="Times New Roman"/>
                <w:sz w:val="20"/>
                <w:szCs w:val="20"/>
              </w:rPr>
            </w:pPr>
          </w:p>
        </w:tc>
        <w:tc>
          <w:tcPr>
            <w:tcW w:w="114" w:type="dxa"/>
            <w:tcBorders>
              <w:top w:val="nil"/>
              <w:left w:val="nil"/>
              <w:bottom w:val="nil"/>
              <w:right w:val="nil"/>
            </w:tcBorders>
            <w:shd w:val="clear" w:color="auto" w:fill="auto"/>
            <w:noWrap/>
            <w:vAlign w:val="bottom"/>
            <w:hideMark/>
          </w:tcPr>
          <w:p w14:paraId="224AB27F"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26AE77D2" w14:textId="77777777" w:rsidR="00C640E0" w:rsidRPr="005B0D64" w:rsidRDefault="00C640E0" w:rsidP="00C640E0">
            <w:pPr>
              <w:rPr>
                <w:rFonts w:ascii="Times" w:eastAsia="Times New Roman" w:hAnsi="Times" w:cs="Times New Roman"/>
                <w:sz w:val="20"/>
                <w:szCs w:val="20"/>
              </w:rPr>
            </w:pPr>
          </w:p>
        </w:tc>
        <w:tc>
          <w:tcPr>
            <w:tcW w:w="1065" w:type="dxa"/>
            <w:tcBorders>
              <w:top w:val="nil"/>
              <w:left w:val="nil"/>
              <w:bottom w:val="nil"/>
              <w:right w:val="nil"/>
            </w:tcBorders>
            <w:shd w:val="clear" w:color="auto" w:fill="auto"/>
            <w:noWrap/>
            <w:vAlign w:val="bottom"/>
            <w:hideMark/>
          </w:tcPr>
          <w:p w14:paraId="0E378A49" w14:textId="77777777" w:rsidR="00C640E0" w:rsidRPr="005B0D64" w:rsidRDefault="00C640E0" w:rsidP="00C640E0">
            <w:pPr>
              <w:rPr>
                <w:rFonts w:ascii="Times" w:eastAsia="Times New Roman" w:hAnsi="Times" w:cs="Times New Roman"/>
                <w:sz w:val="20"/>
                <w:szCs w:val="20"/>
              </w:rPr>
            </w:pPr>
          </w:p>
        </w:tc>
      </w:tr>
      <w:tr w:rsidR="00C640E0" w:rsidRPr="005B0D64" w14:paraId="0A947BBA" w14:textId="77777777" w:rsidTr="00C958BA">
        <w:trPr>
          <w:trHeight w:val="320"/>
          <w:jc w:val="center"/>
        </w:trPr>
        <w:tc>
          <w:tcPr>
            <w:tcW w:w="88" w:type="dxa"/>
            <w:tcBorders>
              <w:top w:val="nil"/>
              <w:left w:val="nil"/>
              <w:bottom w:val="nil"/>
              <w:right w:val="nil"/>
            </w:tcBorders>
            <w:shd w:val="clear" w:color="auto" w:fill="auto"/>
            <w:noWrap/>
            <w:hideMark/>
          </w:tcPr>
          <w:p w14:paraId="14CF00F1" w14:textId="77777777" w:rsidR="00C640E0" w:rsidRPr="005B0D64" w:rsidRDefault="00C640E0" w:rsidP="00C640E0">
            <w:pPr>
              <w:rPr>
                <w:rFonts w:ascii="Times" w:eastAsia="Times New Roman" w:hAnsi="Times" w:cs="Times New Roman"/>
                <w:sz w:val="20"/>
                <w:szCs w:val="20"/>
              </w:rPr>
            </w:pPr>
          </w:p>
        </w:tc>
        <w:tc>
          <w:tcPr>
            <w:tcW w:w="2430" w:type="dxa"/>
            <w:tcBorders>
              <w:top w:val="nil"/>
              <w:left w:val="nil"/>
              <w:bottom w:val="nil"/>
              <w:right w:val="nil"/>
            </w:tcBorders>
            <w:shd w:val="clear" w:color="auto" w:fill="auto"/>
            <w:noWrap/>
            <w:hideMark/>
          </w:tcPr>
          <w:p w14:paraId="6463DD8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AMI</w:t>
            </w:r>
          </w:p>
        </w:tc>
        <w:tc>
          <w:tcPr>
            <w:tcW w:w="1094" w:type="dxa"/>
            <w:tcBorders>
              <w:top w:val="nil"/>
              <w:left w:val="nil"/>
              <w:bottom w:val="nil"/>
              <w:right w:val="nil"/>
            </w:tcBorders>
            <w:shd w:val="clear" w:color="auto" w:fill="auto"/>
            <w:noWrap/>
            <w:hideMark/>
          </w:tcPr>
          <w:p w14:paraId="6636D59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-0.0432*</w:t>
            </w:r>
          </w:p>
        </w:tc>
        <w:tc>
          <w:tcPr>
            <w:tcW w:w="1024" w:type="dxa"/>
            <w:tcBorders>
              <w:top w:val="nil"/>
              <w:left w:val="nil"/>
              <w:bottom w:val="nil"/>
              <w:right w:val="nil"/>
            </w:tcBorders>
            <w:shd w:val="clear" w:color="auto" w:fill="auto"/>
            <w:noWrap/>
            <w:hideMark/>
          </w:tcPr>
          <w:p w14:paraId="60ADEA1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-0.0618*</w:t>
            </w:r>
          </w:p>
        </w:tc>
        <w:tc>
          <w:tcPr>
            <w:tcW w:w="114" w:type="dxa"/>
            <w:tcBorders>
              <w:top w:val="nil"/>
              <w:left w:val="nil"/>
              <w:bottom w:val="nil"/>
              <w:right w:val="nil"/>
            </w:tcBorders>
            <w:shd w:val="clear" w:color="auto" w:fill="auto"/>
            <w:noWrap/>
            <w:hideMark/>
          </w:tcPr>
          <w:p w14:paraId="0AFB1A9A"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5E38450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0.00404</w:t>
            </w:r>
          </w:p>
        </w:tc>
        <w:tc>
          <w:tcPr>
            <w:tcW w:w="1065" w:type="dxa"/>
            <w:tcBorders>
              <w:top w:val="nil"/>
              <w:left w:val="nil"/>
              <w:bottom w:val="nil"/>
              <w:right w:val="nil"/>
            </w:tcBorders>
            <w:shd w:val="clear" w:color="auto" w:fill="auto"/>
            <w:noWrap/>
            <w:hideMark/>
          </w:tcPr>
          <w:p w14:paraId="2FBD41D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-0.0298</w:t>
            </w:r>
          </w:p>
        </w:tc>
      </w:tr>
      <w:tr w:rsidR="00C640E0" w:rsidRPr="005B0D64" w14:paraId="677E2FC9" w14:textId="77777777" w:rsidTr="00C958BA">
        <w:trPr>
          <w:trHeight w:val="320"/>
          <w:jc w:val="center"/>
        </w:trPr>
        <w:tc>
          <w:tcPr>
            <w:tcW w:w="88" w:type="dxa"/>
            <w:tcBorders>
              <w:top w:val="nil"/>
              <w:left w:val="nil"/>
              <w:bottom w:val="nil"/>
              <w:right w:val="nil"/>
            </w:tcBorders>
            <w:shd w:val="clear" w:color="auto" w:fill="auto"/>
            <w:noWrap/>
            <w:hideMark/>
          </w:tcPr>
          <w:p w14:paraId="7D5B4A23"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32380A1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ALZH</w:t>
            </w:r>
          </w:p>
        </w:tc>
        <w:tc>
          <w:tcPr>
            <w:tcW w:w="1094" w:type="dxa"/>
            <w:tcBorders>
              <w:top w:val="nil"/>
              <w:left w:val="nil"/>
              <w:bottom w:val="nil"/>
              <w:right w:val="nil"/>
            </w:tcBorders>
            <w:shd w:val="clear" w:color="auto" w:fill="auto"/>
            <w:noWrap/>
            <w:hideMark/>
          </w:tcPr>
          <w:p w14:paraId="2AE6F0A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-0.0444*</w:t>
            </w:r>
          </w:p>
        </w:tc>
        <w:tc>
          <w:tcPr>
            <w:tcW w:w="1024" w:type="dxa"/>
            <w:tcBorders>
              <w:top w:val="nil"/>
              <w:left w:val="nil"/>
              <w:bottom w:val="nil"/>
              <w:right w:val="nil"/>
            </w:tcBorders>
            <w:shd w:val="clear" w:color="auto" w:fill="auto"/>
            <w:noWrap/>
            <w:hideMark/>
          </w:tcPr>
          <w:p w14:paraId="78AA7B7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-0.126***</w:t>
            </w:r>
          </w:p>
        </w:tc>
        <w:tc>
          <w:tcPr>
            <w:tcW w:w="114" w:type="dxa"/>
            <w:tcBorders>
              <w:top w:val="nil"/>
              <w:left w:val="nil"/>
              <w:bottom w:val="nil"/>
              <w:right w:val="nil"/>
            </w:tcBorders>
            <w:shd w:val="clear" w:color="auto" w:fill="auto"/>
            <w:noWrap/>
            <w:hideMark/>
          </w:tcPr>
          <w:p w14:paraId="3F4FBE21"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13DC47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-0.00986</w:t>
            </w:r>
          </w:p>
        </w:tc>
        <w:tc>
          <w:tcPr>
            <w:tcW w:w="1065" w:type="dxa"/>
            <w:tcBorders>
              <w:top w:val="nil"/>
              <w:left w:val="nil"/>
              <w:bottom w:val="nil"/>
              <w:right w:val="nil"/>
            </w:tcBorders>
            <w:shd w:val="clear" w:color="auto" w:fill="auto"/>
            <w:noWrap/>
            <w:hideMark/>
          </w:tcPr>
          <w:p w14:paraId="69A7DAB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-0.0363</w:t>
            </w:r>
          </w:p>
        </w:tc>
      </w:tr>
      <w:tr w:rsidR="00C640E0" w:rsidRPr="005B0D64" w14:paraId="25BCF69B" w14:textId="77777777" w:rsidTr="00C958BA">
        <w:trPr>
          <w:trHeight w:val="320"/>
          <w:jc w:val="center"/>
        </w:trPr>
        <w:tc>
          <w:tcPr>
            <w:tcW w:w="88" w:type="dxa"/>
            <w:tcBorders>
              <w:top w:val="nil"/>
              <w:left w:val="nil"/>
              <w:bottom w:val="nil"/>
              <w:right w:val="nil"/>
            </w:tcBorders>
            <w:shd w:val="clear" w:color="auto" w:fill="auto"/>
            <w:noWrap/>
            <w:hideMark/>
          </w:tcPr>
          <w:p w14:paraId="6EFC30A5"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5BE3291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ALZH_DEMEN</w:t>
            </w:r>
          </w:p>
        </w:tc>
        <w:tc>
          <w:tcPr>
            <w:tcW w:w="1094" w:type="dxa"/>
            <w:tcBorders>
              <w:top w:val="nil"/>
              <w:left w:val="nil"/>
              <w:bottom w:val="nil"/>
              <w:right w:val="nil"/>
            </w:tcBorders>
            <w:shd w:val="clear" w:color="auto" w:fill="auto"/>
            <w:noWrap/>
            <w:hideMark/>
          </w:tcPr>
          <w:p w14:paraId="34AC610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0.138***</w:t>
            </w:r>
          </w:p>
        </w:tc>
        <w:tc>
          <w:tcPr>
            <w:tcW w:w="1024" w:type="dxa"/>
            <w:tcBorders>
              <w:top w:val="nil"/>
              <w:left w:val="nil"/>
              <w:bottom w:val="nil"/>
              <w:right w:val="nil"/>
            </w:tcBorders>
            <w:shd w:val="clear" w:color="auto" w:fill="auto"/>
            <w:noWrap/>
            <w:hideMark/>
          </w:tcPr>
          <w:p w14:paraId="54120A5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-0.0595**</w:t>
            </w:r>
          </w:p>
        </w:tc>
        <w:tc>
          <w:tcPr>
            <w:tcW w:w="114" w:type="dxa"/>
            <w:tcBorders>
              <w:top w:val="nil"/>
              <w:left w:val="nil"/>
              <w:bottom w:val="nil"/>
              <w:right w:val="nil"/>
            </w:tcBorders>
            <w:shd w:val="clear" w:color="auto" w:fill="auto"/>
            <w:noWrap/>
            <w:hideMark/>
          </w:tcPr>
          <w:p w14:paraId="5322FD6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05F22F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0.0441*</w:t>
            </w:r>
          </w:p>
        </w:tc>
        <w:tc>
          <w:tcPr>
            <w:tcW w:w="1065" w:type="dxa"/>
            <w:tcBorders>
              <w:top w:val="nil"/>
              <w:left w:val="nil"/>
              <w:bottom w:val="nil"/>
              <w:right w:val="nil"/>
            </w:tcBorders>
            <w:shd w:val="clear" w:color="auto" w:fill="auto"/>
            <w:noWrap/>
            <w:hideMark/>
          </w:tcPr>
          <w:p w14:paraId="5CCC53F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0.0374</w:t>
            </w:r>
          </w:p>
        </w:tc>
      </w:tr>
      <w:tr w:rsidR="00C640E0" w:rsidRPr="005B0D64" w14:paraId="3561738D" w14:textId="77777777" w:rsidTr="00C958BA">
        <w:trPr>
          <w:trHeight w:val="320"/>
          <w:jc w:val="center"/>
        </w:trPr>
        <w:tc>
          <w:tcPr>
            <w:tcW w:w="88" w:type="dxa"/>
            <w:tcBorders>
              <w:top w:val="nil"/>
              <w:left w:val="nil"/>
              <w:bottom w:val="nil"/>
              <w:right w:val="nil"/>
            </w:tcBorders>
            <w:shd w:val="clear" w:color="auto" w:fill="auto"/>
            <w:noWrap/>
            <w:hideMark/>
          </w:tcPr>
          <w:p w14:paraId="5D4D670F"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7D77809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ATRIAL_FIB</w:t>
            </w:r>
          </w:p>
        </w:tc>
        <w:tc>
          <w:tcPr>
            <w:tcW w:w="1094" w:type="dxa"/>
            <w:tcBorders>
              <w:top w:val="nil"/>
              <w:left w:val="nil"/>
              <w:bottom w:val="nil"/>
              <w:right w:val="nil"/>
            </w:tcBorders>
            <w:shd w:val="clear" w:color="auto" w:fill="auto"/>
            <w:noWrap/>
            <w:hideMark/>
          </w:tcPr>
          <w:p w14:paraId="6C8E02E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-0.0609***</w:t>
            </w:r>
          </w:p>
        </w:tc>
        <w:tc>
          <w:tcPr>
            <w:tcW w:w="1024" w:type="dxa"/>
            <w:tcBorders>
              <w:top w:val="nil"/>
              <w:left w:val="nil"/>
              <w:bottom w:val="nil"/>
              <w:right w:val="nil"/>
            </w:tcBorders>
            <w:shd w:val="clear" w:color="auto" w:fill="auto"/>
            <w:noWrap/>
            <w:hideMark/>
          </w:tcPr>
          <w:p w14:paraId="1F11C86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-0.0193</w:t>
            </w:r>
          </w:p>
        </w:tc>
        <w:tc>
          <w:tcPr>
            <w:tcW w:w="114" w:type="dxa"/>
            <w:tcBorders>
              <w:top w:val="nil"/>
              <w:left w:val="nil"/>
              <w:bottom w:val="nil"/>
              <w:right w:val="nil"/>
            </w:tcBorders>
            <w:shd w:val="clear" w:color="auto" w:fill="auto"/>
            <w:noWrap/>
            <w:hideMark/>
          </w:tcPr>
          <w:p w14:paraId="0842270F"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CE125C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-0.026</w:t>
            </w:r>
          </w:p>
        </w:tc>
        <w:tc>
          <w:tcPr>
            <w:tcW w:w="1065" w:type="dxa"/>
            <w:tcBorders>
              <w:top w:val="nil"/>
              <w:left w:val="nil"/>
              <w:bottom w:val="nil"/>
              <w:right w:val="nil"/>
            </w:tcBorders>
            <w:shd w:val="clear" w:color="auto" w:fill="auto"/>
            <w:noWrap/>
            <w:hideMark/>
          </w:tcPr>
          <w:p w14:paraId="1473B13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-0.0242</w:t>
            </w:r>
          </w:p>
        </w:tc>
      </w:tr>
      <w:tr w:rsidR="00C640E0" w:rsidRPr="005B0D64" w14:paraId="58EB3277" w14:textId="77777777" w:rsidTr="00C958BA">
        <w:trPr>
          <w:trHeight w:val="320"/>
          <w:jc w:val="center"/>
        </w:trPr>
        <w:tc>
          <w:tcPr>
            <w:tcW w:w="88" w:type="dxa"/>
            <w:tcBorders>
              <w:top w:val="nil"/>
              <w:left w:val="nil"/>
              <w:bottom w:val="nil"/>
              <w:right w:val="nil"/>
            </w:tcBorders>
            <w:shd w:val="clear" w:color="auto" w:fill="auto"/>
            <w:noWrap/>
            <w:hideMark/>
          </w:tcPr>
          <w:p w14:paraId="769ABE63"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986D7D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CATARACT</w:t>
            </w:r>
          </w:p>
        </w:tc>
        <w:tc>
          <w:tcPr>
            <w:tcW w:w="1094" w:type="dxa"/>
            <w:tcBorders>
              <w:top w:val="nil"/>
              <w:left w:val="nil"/>
              <w:bottom w:val="nil"/>
              <w:right w:val="nil"/>
            </w:tcBorders>
            <w:shd w:val="clear" w:color="auto" w:fill="auto"/>
            <w:noWrap/>
            <w:hideMark/>
          </w:tcPr>
          <w:p w14:paraId="351276D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-0.0194</w:t>
            </w:r>
          </w:p>
        </w:tc>
        <w:tc>
          <w:tcPr>
            <w:tcW w:w="1024" w:type="dxa"/>
            <w:tcBorders>
              <w:top w:val="nil"/>
              <w:left w:val="nil"/>
              <w:bottom w:val="nil"/>
              <w:right w:val="nil"/>
            </w:tcBorders>
            <w:shd w:val="clear" w:color="auto" w:fill="auto"/>
            <w:noWrap/>
            <w:hideMark/>
          </w:tcPr>
          <w:p w14:paraId="20670BD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0.014</w:t>
            </w:r>
          </w:p>
        </w:tc>
        <w:tc>
          <w:tcPr>
            <w:tcW w:w="114" w:type="dxa"/>
            <w:tcBorders>
              <w:top w:val="nil"/>
              <w:left w:val="nil"/>
              <w:bottom w:val="nil"/>
              <w:right w:val="nil"/>
            </w:tcBorders>
            <w:shd w:val="clear" w:color="auto" w:fill="auto"/>
            <w:noWrap/>
            <w:hideMark/>
          </w:tcPr>
          <w:p w14:paraId="2C3E5E92"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FBEDF9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0.00855</w:t>
            </w:r>
          </w:p>
        </w:tc>
        <w:tc>
          <w:tcPr>
            <w:tcW w:w="1065" w:type="dxa"/>
            <w:tcBorders>
              <w:top w:val="nil"/>
              <w:left w:val="nil"/>
              <w:bottom w:val="nil"/>
              <w:right w:val="nil"/>
            </w:tcBorders>
            <w:shd w:val="clear" w:color="auto" w:fill="auto"/>
            <w:noWrap/>
            <w:hideMark/>
          </w:tcPr>
          <w:p w14:paraId="08950B9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0.0245</w:t>
            </w:r>
          </w:p>
        </w:tc>
      </w:tr>
      <w:tr w:rsidR="00C640E0" w:rsidRPr="005B0D64" w14:paraId="3BEF16D1" w14:textId="77777777" w:rsidTr="00C958BA">
        <w:trPr>
          <w:trHeight w:val="320"/>
          <w:jc w:val="center"/>
        </w:trPr>
        <w:tc>
          <w:tcPr>
            <w:tcW w:w="88" w:type="dxa"/>
            <w:tcBorders>
              <w:top w:val="nil"/>
              <w:left w:val="nil"/>
              <w:bottom w:val="nil"/>
              <w:right w:val="nil"/>
            </w:tcBorders>
            <w:shd w:val="clear" w:color="auto" w:fill="auto"/>
            <w:noWrap/>
            <w:hideMark/>
          </w:tcPr>
          <w:p w14:paraId="51FBF46B"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49DC8A0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CHRONICKIDNEY</w:t>
            </w:r>
          </w:p>
        </w:tc>
        <w:tc>
          <w:tcPr>
            <w:tcW w:w="1094" w:type="dxa"/>
            <w:tcBorders>
              <w:top w:val="nil"/>
              <w:left w:val="nil"/>
              <w:bottom w:val="nil"/>
              <w:right w:val="nil"/>
            </w:tcBorders>
            <w:shd w:val="clear" w:color="auto" w:fill="auto"/>
            <w:noWrap/>
            <w:hideMark/>
          </w:tcPr>
          <w:p w14:paraId="2CA7401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0.251***</w:t>
            </w:r>
          </w:p>
        </w:tc>
        <w:tc>
          <w:tcPr>
            <w:tcW w:w="1024" w:type="dxa"/>
            <w:tcBorders>
              <w:top w:val="nil"/>
              <w:left w:val="nil"/>
              <w:bottom w:val="nil"/>
              <w:right w:val="nil"/>
            </w:tcBorders>
            <w:shd w:val="clear" w:color="auto" w:fill="auto"/>
            <w:noWrap/>
            <w:hideMark/>
          </w:tcPr>
          <w:p w14:paraId="2752E2F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0.179***</w:t>
            </w:r>
          </w:p>
        </w:tc>
        <w:tc>
          <w:tcPr>
            <w:tcW w:w="114" w:type="dxa"/>
            <w:tcBorders>
              <w:top w:val="nil"/>
              <w:left w:val="nil"/>
              <w:bottom w:val="nil"/>
              <w:right w:val="nil"/>
            </w:tcBorders>
            <w:shd w:val="clear" w:color="auto" w:fill="auto"/>
            <w:noWrap/>
            <w:hideMark/>
          </w:tcPr>
          <w:p w14:paraId="31D9D614"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CF6878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-0.0117</w:t>
            </w:r>
          </w:p>
        </w:tc>
        <w:tc>
          <w:tcPr>
            <w:tcW w:w="1065" w:type="dxa"/>
            <w:tcBorders>
              <w:top w:val="nil"/>
              <w:left w:val="nil"/>
              <w:bottom w:val="nil"/>
              <w:right w:val="nil"/>
            </w:tcBorders>
            <w:shd w:val="clear" w:color="auto" w:fill="auto"/>
            <w:noWrap/>
            <w:hideMark/>
          </w:tcPr>
          <w:p w14:paraId="68B9D36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-0.00377</w:t>
            </w:r>
          </w:p>
        </w:tc>
      </w:tr>
      <w:tr w:rsidR="00C640E0" w:rsidRPr="005B0D64" w14:paraId="5F09C2E2" w14:textId="77777777" w:rsidTr="00C958BA">
        <w:trPr>
          <w:trHeight w:val="320"/>
          <w:jc w:val="center"/>
        </w:trPr>
        <w:tc>
          <w:tcPr>
            <w:tcW w:w="88" w:type="dxa"/>
            <w:tcBorders>
              <w:top w:val="nil"/>
              <w:left w:val="nil"/>
              <w:bottom w:val="nil"/>
              <w:right w:val="nil"/>
            </w:tcBorders>
            <w:shd w:val="clear" w:color="auto" w:fill="auto"/>
            <w:noWrap/>
            <w:hideMark/>
          </w:tcPr>
          <w:p w14:paraId="5E4B1CF3"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2A28BF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COPD</w:t>
            </w:r>
          </w:p>
        </w:tc>
        <w:tc>
          <w:tcPr>
            <w:tcW w:w="1094" w:type="dxa"/>
            <w:tcBorders>
              <w:top w:val="nil"/>
              <w:left w:val="nil"/>
              <w:bottom w:val="nil"/>
              <w:right w:val="nil"/>
            </w:tcBorders>
            <w:shd w:val="clear" w:color="auto" w:fill="auto"/>
            <w:noWrap/>
            <w:hideMark/>
          </w:tcPr>
          <w:p w14:paraId="30E1507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-0.0368*</w:t>
            </w:r>
          </w:p>
        </w:tc>
        <w:tc>
          <w:tcPr>
            <w:tcW w:w="1024" w:type="dxa"/>
            <w:tcBorders>
              <w:top w:val="nil"/>
              <w:left w:val="nil"/>
              <w:bottom w:val="nil"/>
              <w:right w:val="nil"/>
            </w:tcBorders>
            <w:shd w:val="clear" w:color="auto" w:fill="auto"/>
            <w:noWrap/>
            <w:hideMark/>
          </w:tcPr>
          <w:p w14:paraId="4ED899C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0.0109</w:t>
            </w:r>
          </w:p>
        </w:tc>
        <w:tc>
          <w:tcPr>
            <w:tcW w:w="114" w:type="dxa"/>
            <w:tcBorders>
              <w:top w:val="nil"/>
              <w:left w:val="nil"/>
              <w:bottom w:val="nil"/>
              <w:right w:val="nil"/>
            </w:tcBorders>
            <w:shd w:val="clear" w:color="auto" w:fill="auto"/>
            <w:noWrap/>
            <w:hideMark/>
          </w:tcPr>
          <w:p w14:paraId="668F7E9E"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9F956C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0.104***</w:t>
            </w:r>
          </w:p>
        </w:tc>
        <w:tc>
          <w:tcPr>
            <w:tcW w:w="1065" w:type="dxa"/>
            <w:tcBorders>
              <w:top w:val="nil"/>
              <w:left w:val="nil"/>
              <w:bottom w:val="nil"/>
              <w:right w:val="nil"/>
            </w:tcBorders>
            <w:shd w:val="clear" w:color="auto" w:fill="auto"/>
            <w:noWrap/>
            <w:hideMark/>
          </w:tcPr>
          <w:p w14:paraId="5D81FE6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0.0653***</w:t>
            </w:r>
          </w:p>
        </w:tc>
      </w:tr>
      <w:tr w:rsidR="00C640E0" w:rsidRPr="005B0D64" w14:paraId="2886DF28" w14:textId="77777777" w:rsidTr="00C958BA">
        <w:trPr>
          <w:trHeight w:val="320"/>
          <w:jc w:val="center"/>
        </w:trPr>
        <w:tc>
          <w:tcPr>
            <w:tcW w:w="88" w:type="dxa"/>
            <w:tcBorders>
              <w:top w:val="nil"/>
              <w:left w:val="nil"/>
              <w:bottom w:val="nil"/>
              <w:right w:val="nil"/>
            </w:tcBorders>
            <w:shd w:val="clear" w:color="auto" w:fill="auto"/>
            <w:noWrap/>
            <w:hideMark/>
          </w:tcPr>
          <w:p w14:paraId="14862F8C"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7ADAC05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CHF</w:t>
            </w:r>
          </w:p>
        </w:tc>
        <w:tc>
          <w:tcPr>
            <w:tcW w:w="1094" w:type="dxa"/>
            <w:tcBorders>
              <w:top w:val="nil"/>
              <w:left w:val="nil"/>
              <w:bottom w:val="nil"/>
              <w:right w:val="nil"/>
            </w:tcBorders>
            <w:shd w:val="clear" w:color="auto" w:fill="auto"/>
            <w:noWrap/>
            <w:hideMark/>
          </w:tcPr>
          <w:p w14:paraId="3512739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-0.0338</w:t>
            </w:r>
          </w:p>
        </w:tc>
        <w:tc>
          <w:tcPr>
            <w:tcW w:w="1024" w:type="dxa"/>
            <w:tcBorders>
              <w:top w:val="nil"/>
              <w:left w:val="nil"/>
              <w:bottom w:val="nil"/>
              <w:right w:val="nil"/>
            </w:tcBorders>
            <w:shd w:val="clear" w:color="auto" w:fill="auto"/>
            <w:noWrap/>
            <w:hideMark/>
          </w:tcPr>
          <w:p w14:paraId="1FE976E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-0.0380*</w:t>
            </w:r>
          </w:p>
        </w:tc>
        <w:tc>
          <w:tcPr>
            <w:tcW w:w="114" w:type="dxa"/>
            <w:tcBorders>
              <w:top w:val="nil"/>
              <w:left w:val="nil"/>
              <w:bottom w:val="nil"/>
              <w:right w:val="nil"/>
            </w:tcBorders>
            <w:shd w:val="clear" w:color="auto" w:fill="auto"/>
            <w:noWrap/>
            <w:hideMark/>
          </w:tcPr>
          <w:p w14:paraId="5A82FF83"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E913A0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-0.00085</w:t>
            </w:r>
          </w:p>
        </w:tc>
        <w:tc>
          <w:tcPr>
            <w:tcW w:w="1065" w:type="dxa"/>
            <w:tcBorders>
              <w:top w:val="nil"/>
              <w:left w:val="nil"/>
              <w:bottom w:val="nil"/>
              <w:right w:val="nil"/>
            </w:tcBorders>
            <w:shd w:val="clear" w:color="auto" w:fill="auto"/>
            <w:noWrap/>
            <w:hideMark/>
          </w:tcPr>
          <w:p w14:paraId="546B040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-0.0271</w:t>
            </w:r>
          </w:p>
        </w:tc>
      </w:tr>
      <w:tr w:rsidR="00C640E0" w:rsidRPr="005B0D64" w14:paraId="66D948E8" w14:textId="77777777" w:rsidTr="00C958BA">
        <w:trPr>
          <w:trHeight w:val="320"/>
          <w:jc w:val="center"/>
        </w:trPr>
        <w:tc>
          <w:tcPr>
            <w:tcW w:w="88" w:type="dxa"/>
            <w:tcBorders>
              <w:top w:val="nil"/>
              <w:left w:val="nil"/>
              <w:bottom w:val="nil"/>
              <w:right w:val="nil"/>
            </w:tcBorders>
            <w:shd w:val="clear" w:color="auto" w:fill="auto"/>
            <w:noWrap/>
            <w:hideMark/>
          </w:tcPr>
          <w:p w14:paraId="592BCE1B"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08ED41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DIABETES</w:t>
            </w:r>
          </w:p>
        </w:tc>
        <w:tc>
          <w:tcPr>
            <w:tcW w:w="1094" w:type="dxa"/>
            <w:tcBorders>
              <w:top w:val="nil"/>
              <w:left w:val="nil"/>
              <w:bottom w:val="nil"/>
              <w:right w:val="nil"/>
            </w:tcBorders>
            <w:shd w:val="clear" w:color="auto" w:fill="auto"/>
            <w:noWrap/>
            <w:hideMark/>
          </w:tcPr>
          <w:p w14:paraId="026AB6D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-0.011</w:t>
            </w:r>
          </w:p>
        </w:tc>
        <w:tc>
          <w:tcPr>
            <w:tcW w:w="1024" w:type="dxa"/>
            <w:tcBorders>
              <w:top w:val="nil"/>
              <w:left w:val="nil"/>
              <w:bottom w:val="nil"/>
              <w:right w:val="nil"/>
            </w:tcBorders>
            <w:shd w:val="clear" w:color="auto" w:fill="auto"/>
            <w:noWrap/>
            <w:hideMark/>
          </w:tcPr>
          <w:p w14:paraId="52F4489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-0.00802</w:t>
            </w:r>
          </w:p>
        </w:tc>
        <w:tc>
          <w:tcPr>
            <w:tcW w:w="114" w:type="dxa"/>
            <w:tcBorders>
              <w:top w:val="nil"/>
              <w:left w:val="nil"/>
              <w:bottom w:val="nil"/>
              <w:right w:val="nil"/>
            </w:tcBorders>
            <w:shd w:val="clear" w:color="auto" w:fill="auto"/>
            <w:noWrap/>
            <w:hideMark/>
          </w:tcPr>
          <w:p w14:paraId="0090C373"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CA6B2B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-0.0957***</w:t>
            </w:r>
          </w:p>
        </w:tc>
        <w:tc>
          <w:tcPr>
            <w:tcW w:w="1065" w:type="dxa"/>
            <w:tcBorders>
              <w:top w:val="nil"/>
              <w:left w:val="nil"/>
              <w:bottom w:val="nil"/>
              <w:right w:val="nil"/>
            </w:tcBorders>
            <w:shd w:val="clear" w:color="auto" w:fill="auto"/>
            <w:noWrap/>
            <w:hideMark/>
          </w:tcPr>
          <w:p w14:paraId="32223F0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-0.0236</w:t>
            </w:r>
          </w:p>
        </w:tc>
      </w:tr>
      <w:tr w:rsidR="00C640E0" w:rsidRPr="005B0D64" w14:paraId="4ACC697B" w14:textId="77777777" w:rsidTr="00C958BA">
        <w:trPr>
          <w:trHeight w:val="320"/>
          <w:jc w:val="center"/>
        </w:trPr>
        <w:tc>
          <w:tcPr>
            <w:tcW w:w="88" w:type="dxa"/>
            <w:tcBorders>
              <w:top w:val="nil"/>
              <w:left w:val="nil"/>
              <w:bottom w:val="nil"/>
              <w:right w:val="nil"/>
            </w:tcBorders>
            <w:shd w:val="clear" w:color="auto" w:fill="auto"/>
            <w:noWrap/>
            <w:hideMark/>
          </w:tcPr>
          <w:p w14:paraId="38CEEA29"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74FA06B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GLAUCOMA</w:t>
            </w:r>
          </w:p>
        </w:tc>
        <w:tc>
          <w:tcPr>
            <w:tcW w:w="1094" w:type="dxa"/>
            <w:tcBorders>
              <w:top w:val="nil"/>
              <w:left w:val="nil"/>
              <w:bottom w:val="nil"/>
              <w:right w:val="nil"/>
            </w:tcBorders>
            <w:shd w:val="clear" w:color="auto" w:fill="auto"/>
            <w:noWrap/>
            <w:hideMark/>
          </w:tcPr>
          <w:p w14:paraId="36E0F3A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-0.00762</w:t>
            </w:r>
          </w:p>
        </w:tc>
        <w:tc>
          <w:tcPr>
            <w:tcW w:w="1024" w:type="dxa"/>
            <w:tcBorders>
              <w:top w:val="nil"/>
              <w:left w:val="nil"/>
              <w:bottom w:val="nil"/>
              <w:right w:val="nil"/>
            </w:tcBorders>
            <w:shd w:val="clear" w:color="auto" w:fill="auto"/>
            <w:noWrap/>
            <w:hideMark/>
          </w:tcPr>
          <w:p w14:paraId="6EEF03E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-0.0137</w:t>
            </w:r>
          </w:p>
        </w:tc>
        <w:tc>
          <w:tcPr>
            <w:tcW w:w="114" w:type="dxa"/>
            <w:tcBorders>
              <w:top w:val="nil"/>
              <w:left w:val="nil"/>
              <w:bottom w:val="nil"/>
              <w:right w:val="nil"/>
            </w:tcBorders>
            <w:shd w:val="clear" w:color="auto" w:fill="auto"/>
            <w:noWrap/>
            <w:hideMark/>
          </w:tcPr>
          <w:p w14:paraId="6274EF3C"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3B0AADA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0.0133</w:t>
            </w:r>
          </w:p>
        </w:tc>
        <w:tc>
          <w:tcPr>
            <w:tcW w:w="1065" w:type="dxa"/>
            <w:tcBorders>
              <w:top w:val="nil"/>
              <w:left w:val="nil"/>
              <w:bottom w:val="nil"/>
              <w:right w:val="nil"/>
            </w:tcBorders>
            <w:shd w:val="clear" w:color="auto" w:fill="auto"/>
            <w:noWrap/>
            <w:hideMark/>
          </w:tcPr>
          <w:p w14:paraId="23B3FBB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0.0262</w:t>
            </w:r>
          </w:p>
        </w:tc>
      </w:tr>
      <w:tr w:rsidR="00C640E0" w:rsidRPr="005B0D64" w14:paraId="29C9E917" w14:textId="77777777" w:rsidTr="00C958BA">
        <w:trPr>
          <w:trHeight w:val="320"/>
          <w:jc w:val="center"/>
        </w:trPr>
        <w:tc>
          <w:tcPr>
            <w:tcW w:w="88" w:type="dxa"/>
            <w:tcBorders>
              <w:top w:val="nil"/>
              <w:left w:val="nil"/>
              <w:bottom w:val="nil"/>
              <w:right w:val="nil"/>
            </w:tcBorders>
            <w:shd w:val="clear" w:color="auto" w:fill="auto"/>
            <w:noWrap/>
            <w:hideMark/>
          </w:tcPr>
          <w:p w14:paraId="1EF770E6"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15B2D98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HIP_FRACTURE</w:t>
            </w:r>
          </w:p>
        </w:tc>
        <w:tc>
          <w:tcPr>
            <w:tcW w:w="1094" w:type="dxa"/>
            <w:tcBorders>
              <w:top w:val="nil"/>
              <w:left w:val="nil"/>
              <w:bottom w:val="nil"/>
              <w:right w:val="nil"/>
            </w:tcBorders>
            <w:shd w:val="clear" w:color="auto" w:fill="auto"/>
            <w:noWrap/>
            <w:hideMark/>
          </w:tcPr>
          <w:p w14:paraId="0950162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-0.0634***</w:t>
            </w:r>
          </w:p>
        </w:tc>
        <w:tc>
          <w:tcPr>
            <w:tcW w:w="1024" w:type="dxa"/>
            <w:tcBorders>
              <w:top w:val="nil"/>
              <w:left w:val="nil"/>
              <w:bottom w:val="nil"/>
              <w:right w:val="nil"/>
            </w:tcBorders>
            <w:shd w:val="clear" w:color="auto" w:fill="auto"/>
            <w:noWrap/>
            <w:hideMark/>
          </w:tcPr>
          <w:p w14:paraId="606F285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0.00765</w:t>
            </w:r>
          </w:p>
        </w:tc>
        <w:tc>
          <w:tcPr>
            <w:tcW w:w="114" w:type="dxa"/>
            <w:tcBorders>
              <w:top w:val="nil"/>
              <w:left w:val="nil"/>
              <w:bottom w:val="nil"/>
              <w:right w:val="nil"/>
            </w:tcBorders>
            <w:shd w:val="clear" w:color="auto" w:fill="auto"/>
            <w:noWrap/>
            <w:hideMark/>
          </w:tcPr>
          <w:p w14:paraId="236B7EB4"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DE884D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-0.00138</w:t>
            </w:r>
          </w:p>
        </w:tc>
        <w:tc>
          <w:tcPr>
            <w:tcW w:w="1065" w:type="dxa"/>
            <w:tcBorders>
              <w:top w:val="nil"/>
              <w:left w:val="nil"/>
              <w:bottom w:val="nil"/>
              <w:right w:val="nil"/>
            </w:tcBorders>
            <w:shd w:val="clear" w:color="auto" w:fill="auto"/>
            <w:noWrap/>
            <w:hideMark/>
          </w:tcPr>
          <w:p w14:paraId="0C3D614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-0.0214</w:t>
            </w:r>
          </w:p>
        </w:tc>
      </w:tr>
      <w:tr w:rsidR="00C640E0" w:rsidRPr="005B0D64" w14:paraId="6CB05EF5" w14:textId="77777777" w:rsidTr="00C958BA">
        <w:trPr>
          <w:trHeight w:val="320"/>
          <w:jc w:val="center"/>
        </w:trPr>
        <w:tc>
          <w:tcPr>
            <w:tcW w:w="88" w:type="dxa"/>
            <w:tcBorders>
              <w:top w:val="nil"/>
              <w:left w:val="nil"/>
              <w:bottom w:val="nil"/>
              <w:right w:val="nil"/>
            </w:tcBorders>
            <w:shd w:val="clear" w:color="auto" w:fill="auto"/>
            <w:noWrap/>
            <w:hideMark/>
          </w:tcPr>
          <w:p w14:paraId="41FFDA57"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F68244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ISCHEMICHEART</w:t>
            </w:r>
          </w:p>
        </w:tc>
        <w:tc>
          <w:tcPr>
            <w:tcW w:w="1094" w:type="dxa"/>
            <w:tcBorders>
              <w:top w:val="nil"/>
              <w:left w:val="nil"/>
              <w:bottom w:val="nil"/>
              <w:right w:val="nil"/>
            </w:tcBorders>
            <w:shd w:val="clear" w:color="auto" w:fill="auto"/>
            <w:noWrap/>
            <w:hideMark/>
          </w:tcPr>
          <w:p w14:paraId="2944AE7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-0.0038</w:t>
            </w:r>
          </w:p>
        </w:tc>
        <w:tc>
          <w:tcPr>
            <w:tcW w:w="1024" w:type="dxa"/>
            <w:tcBorders>
              <w:top w:val="nil"/>
              <w:left w:val="nil"/>
              <w:bottom w:val="nil"/>
              <w:right w:val="nil"/>
            </w:tcBorders>
            <w:shd w:val="clear" w:color="auto" w:fill="auto"/>
            <w:noWrap/>
            <w:hideMark/>
          </w:tcPr>
          <w:p w14:paraId="4AE673B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-0.0115</w:t>
            </w:r>
          </w:p>
        </w:tc>
        <w:tc>
          <w:tcPr>
            <w:tcW w:w="114" w:type="dxa"/>
            <w:tcBorders>
              <w:top w:val="nil"/>
              <w:left w:val="nil"/>
              <w:bottom w:val="nil"/>
              <w:right w:val="nil"/>
            </w:tcBorders>
            <w:shd w:val="clear" w:color="auto" w:fill="auto"/>
            <w:noWrap/>
            <w:hideMark/>
          </w:tcPr>
          <w:p w14:paraId="05F2BEFA"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C9541D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-0.0374</w:t>
            </w:r>
          </w:p>
        </w:tc>
        <w:tc>
          <w:tcPr>
            <w:tcW w:w="1065" w:type="dxa"/>
            <w:tcBorders>
              <w:top w:val="nil"/>
              <w:left w:val="nil"/>
              <w:bottom w:val="nil"/>
              <w:right w:val="nil"/>
            </w:tcBorders>
            <w:shd w:val="clear" w:color="auto" w:fill="auto"/>
            <w:noWrap/>
            <w:hideMark/>
          </w:tcPr>
          <w:p w14:paraId="150B470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-0.0620**</w:t>
            </w:r>
          </w:p>
        </w:tc>
      </w:tr>
      <w:tr w:rsidR="00C640E0" w:rsidRPr="005B0D64" w14:paraId="2EE519C1" w14:textId="77777777" w:rsidTr="00C958BA">
        <w:trPr>
          <w:trHeight w:val="320"/>
          <w:jc w:val="center"/>
        </w:trPr>
        <w:tc>
          <w:tcPr>
            <w:tcW w:w="88" w:type="dxa"/>
            <w:tcBorders>
              <w:top w:val="nil"/>
              <w:left w:val="nil"/>
              <w:bottom w:val="nil"/>
              <w:right w:val="nil"/>
            </w:tcBorders>
            <w:shd w:val="clear" w:color="auto" w:fill="auto"/>
            <w:noWrap/>
            <w:hideMark/>
          </w:tcPr>
          <w:p w14:paraId="4537DC88"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B142D3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DEPRESSION</w:t>
            </w:r>
          </w:p>
        </w:tc>
        <w:tc>
          <w:tcPr>
            <w:tcW w:w="1094" w:type="dxa"/>
            <w:tcBorders>
              <w:top w:val="nil"/>
              <w:left w:val="nil"/>
              <w:bottom w:val="nil"/>
              <w:right w:val="nil"/>
            </w:tcBorders>
            <w:shd w:val="clear" w:color="auto" w:fill="auto"/>
            <w:noWrap/>
            <w:hideMark/>
          </w:tcPr>
          <w:p w14:paraId="2018633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0.0609***</w:t>
            </w:r>
          </w:p>
        </w:tc>
        <w:tc>
          <w:tcPr>
            <w:tcW w:w="1024" w:type="dxa"/>
            <w:tcBorders>
              <w:top w:val="nil"/>
              <w:left w:val="nil"/>
              <w:bottom w:val="nil"/>
              <w:right w:val="nil"/>
            </w:tcBorders>
            <w:shd w:val="clear" w:color="auto" w:fill="auto"/>
            <w:noWrap/>
            <w:hideMark/>
          </w:tcPr>
          <w:p w14:paraId="62A2F79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0.0205</w:t>
            </w:r>
          </w:p>
        </w:tc>
        <w:tc>
          <w:tcPr>
            <w:tcW w:w="114" w:type="dxa"/>
            <w:tcBorders>
              <w:top w:val="nil"/>
              <w:left w:val="nil"/>
              <w:bottom w:val="nil"/>
              <w:right w:val="nil"/>
            </w:tcBorders>
            <w:shd w:val="clear" w:color="auto" w:fill="auto"/>
            <w:noWrap/>
            <w:hideMark/>
          </w:tcPr>
          <w:p w14:paraId="2101480E"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935FFA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0.0304</w:t>
            </w:r>
          </w:p>
        </w:tc>
        <w:tc>
          <w:tcPr>
            <w:tcW w:w="1065" w:type="dxa"/>
            <w:tcBorders>
              <w:top w:val="nil"/>
              <w:left w:val="nil"/>
              <w:bottom w:val="nil"/>
              <w:right w:val="nil"/>
            </w:tcBorders>
            <w:shd w:val="clear" w:color="auto" w:fill="auto"/>
            <w:noWrap/>
            <w:hideMark/>
          </w:tcPr>
          <w:p w14:paraId="379D76D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0.00888</w:t>
            </w:r>
          </w:p>
        </w:tc>
      </w:tr>
      <w:tr w:rsidR="00C640E0" w:rsidRPr="005B0D64" w14:paraId="6A18BECE" w14:textId="77777777" w:rsidTr="00C958BA">
        <w:trPr>
          <w:trHeight w:val="320"/>
          <w:jc w:val="center"/>
        </w:trPr>
        <w:tc>
          <w:tcPr>
            <w:tcW w:w="88" w:type="dxa"/>
            <w:tcBorders>
              <w:top w:val="nil"/>
              <w:left w:val="nil"/>
              <w:bottom w:val="nil"/>
              <w:right w:val="nil"/>
            </w:tcBorders>
            <w:shd w:val="clear" w:color="auto" w:fill="auto"/>
            <w:noWrap/>
            <w:hideMark/>
          </w:tcPr>
          <w:p w14:paraId="2619E06D"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49C36AD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OSTEOPOROSIS</w:t>
            </w:r>
          </w:p>
        </w:tc>
        <w:tc>
          <w:tcPr>
            <w:tcW w:w="1094" w:type="dxa"/>
            <w:tcBorders>
              <w:top w:val="nil"/>
              <w:left w:val="nil"/>
              <w:bottom w:val="nil"/>
              <w:right w:val="nil"/>
            </w:tcBorders>
            <w:shd w:val="clear" w:color="auto" w:fill="auto"/>
            <w:noWrap/>
            <w:hideMark/>
          </w:tcPr>
          <w:p w14:paraId="68E7CC7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0.0057</w:t>
            </w:r>
          </w:p>
        </w:tc>
        <w:tc>
          <w:tcPr>
            <w:tcW w:w="1024" w:type="dxa"/>
            <w:tcBorders>
              <w:top w:val="nil"/>
              <w:left w:val="nil"/>
              <w:bottom w:val="nil"/>
              <w:right w:val="nil"/>
            </w:tcBorders>
            <w:shd w:val="clear" w:color="auto" w:fill="auto"/>
            <w:noWrap/>
            <w:hideMark/>
          </w:tcPr>
          <w:p w14:paraId="1F9C012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0.0288</w:t>
            </w:r>
          </w:p>
        </w:tc>
        <w:tc>
          <w:tcPr>
            <w:tcW w:w="114" w:type="dxa"/>
            <w:tcBorders>
              <w:top w:val="nil"/>
              <w:left w:val="nil"/>
              <w:bottom w:val="nil"/>
              <w:right w:val="nil"/>
            </w:tcBorders>
            <w:shd w:val="clear" w:color="auto" w:fill="auto"/>
            <w:noWrap/>
            <w:hideMark/>
          </w:tcPr>
          <w:p w14:paraId="3EE5A5D7"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B17ED1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0.0400*</w:t>
            </w:r>
          </w:p>
        </w:tc>
        <w:tc>
          <w:tcPr>
            <w:tcW w:w="1065" w:type="dxa"/>
            <w:tcBorders>
              <w:top w:val="nil"/>
              <w:left w:val="nil"/>
              <w:bottom w:val="nil"/>
              <w:right w:val="nil"/>
            </w:tcBorders>
            <w:shd w:val="clear" w:color="auto" w:fill="auto"/>
            <w:noWrap/>
            <w:hideMark/>
          </w:tcPr>
          <w:p w14:paraId="2FEE755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0.0241</w:t>
            </w:r>
          </w:p>
        </w:tc>
      </w:tr>
      <w:tr w:rsidR="00C640E0" w:rsidRPr="005B0D64" w14:paraId="3B66B04D" w14:textId="77777777" w:rsidTr="00C958BA">
        <w:trPr>
          <w:trHeight w:val="320"/>
          <w:jc w:val="center"/>
        </w:trPr>
        <w:tc>
          <w:tcPr>
            <w:tcW w:w="88" w:type="dxa"/>
            <w:tcBorders>
              <w:top w:val="nil"/>
              <w:left w:val="nil"/>
              <w:bottom w:val="nil"/>
              <w:right w:val="nil"/>
            </w:tcBorders>
            <w:shd w:val="clear" w:color="auto" w:fill="auto"/>
            <w:noWrap/>
            <w:hideMark/>
          </w:tcPr>
          <w:p w14:paraId="525CDF1E"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4FE86C8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RA_OA</w:t>
            </w:r>
          </w:p>
        </w:tc>
        <w:tc>
          <w:tcPr>
            <w:tcW w:w="1094" w:type="dxa"/>
            <w:tcBorders>
              <w:top w:val="nil"/>
              <w:left w:val="nil"/>
              <w:bottom w:val="nil"/>
              <w:right w:val="nil"/>
            </w:tcBorders>
            <w:shd w:val="clear" w:color="auto" w:fill="auto"/>
            <w:noWrap/>
            <w:hideMark/>
          </w:tcPr>
          <w:p w14:paraId="2298165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0.00982</w:t>
            </w:r>
          </w:p>
        </w:tc>
        <w:tc>
          <w:tcPr>
            <w:tcW w:w="1024" w:type="dxa"/>
            <w:tcBorders>
              <w:top w:val="nil"/>
              <w:left w:val="nil"/>
              <w:bottom w:val="nil"/>
              <w:right w:val="nil"/>
            </w:tcBorders>
            <w:shd w:val="clear" w:color="auto" w:fill="auto"/>
            <w:noWrap/>
            <w:hideMark/>
          </w:tcPr>
          <w:p w14:paraId="3F9EC4C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0.0602**</w:t>
            </w:r>
          </w:p>
        </w:tc>
        <w:tc>
          <w:tcPr>
            <w:tcW w:w="114" w:type="dxa"/>
            <w:tcBorders>
              <w:top w:val="nil"/>
              <w:left w:val="nil"/>
              <w:bottom w:val="nil"/>
              <w:right w:val="nil"/>
            </w:tcBorders>
            <w:shd w:val="clear" w:color="auto" w:fill="auto"/>
            <w:noWrap/>
            <w:hideMark/>
          </w:tcPr>
          <w:p w14:paraId="48EFDBB6"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34CCB1A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0.00166</w:t>
            </w:r>
          </w:p>
        </w:tc>
        <w:tc>
          <w:tcPr>
            <w:tcW w:w="1065" w:type="dxa"/>
            <w:tcBorders>
              <w:top w:val="nil"/>
              <w:left w:val="nil"/>
              <w:bottom w:val="nil"/>
              <w:right w:val="nil"/>
            </w:tcBorders>
            <w:shd w:val="clear" w:color="auto" w:fill="auto"/>
            <w:noWrap/>
            <w:hideMark/>
          </w:tcPr>
          <w:p w14:paraId="2BC83A0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-0.000838</w:t>
            </w:r>
          </w:p>
        </w:tc>
      </w:tr>
      <w:tr w:rsidR="00C640E0" w:rsidRPr="005B0D64" w14:paraId="1EC06374" w14:textId="77777777" w:rsidTr="00C958BA">
        <w:trPr>
          <w:trHeight w:val="320"/>
          <w:jc w:val="center"/>
        </w:trPr>
        <w:tc>
          <w:tcPr>
            <w:tcW w:w="88" w:type="dxa"/>
            <w:tcBorders>
              <w:top w:val="nil"/>
              <w:left w:val="nil"/>
              <w:bottom w:val="nil"/>
              <w:right w:val="nil"/>
            </w:tcBorders>
            <w:shd w:val="clear" w:color="auto" w:fill="auto"/>
            <w:noWrap/>
            <w:hideMark/>
          </w:tcPr>
          <w:p w14:paraId="6D8655AF"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5592010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STROKE_TIA</w:t>
            </w:r>
          </w:p>
        </w:tc>
        <w:tc>
          <w:tcPr>
            <w:tcW w:w="1094" w:type="dxa"/>
            <w:tcBorders>
              <w:top w:val="nil"/>
              <w:left w:val="nil"/>
              <w:bottom w:val="nil"/>
              <w:right w:val="nil"/>
            </w:tcBorders>
            <w:shd w:val="clear" w:color="auto" w:fill="auto"/>
            <w:noWrap/>
            <w:hideMark/>
          </w:tcPr>
          <w:p w14:paraId="5D3D428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-0.0365*</w:t>
            </w:r>
          </w:p>
        </w:tc>
        <w:tc>
          <w:tcPr>
            <w:tcW w:w="1024" w:type="dxa"/>
            <w:tcBorders>
              <w:top w:val="nil"/>
              <w:left w:val="nil"/>
              <w:bottom w:val="nil"/>
              <w:right w:val="nil"/>
            </w:tcBorders>
            <w:shd w:val="clear" w:color="auto" w:fill="auto"/>
            <w:noWrap/>
            <w:hideMark/>
          </w:tcPr>
          <w:p w14:paraId="122E139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-0.0457**</w:t>
            </w:r>
          </w:p>
        </w:tc>
        <w:tc>
          <w:tcPr>
            <w:tcW w:w="114" w:type="dxa"/>
            <w:tcBorders>
              <w:top w:val="nil"/>
              <w:left w:val="nil"/>
              <w:bottom w:val="nil"/>
              <w:right w:val="nil"/>
            </w:tcBorders>
            <w:shd w:val="clear" w:color="auto" w:fill="auto"/>
            <w:noWrap/>
            <w:hideMark/>
          </w:tcPr>
          <w:p w14:paraId="0CB2DDA1"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44ED256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-0.00335</w:t>
            </w:r>
          </w:p>
        </w:tc>
        <w:tc>
          <w:tcPr>
            <w:tcW w:w="1065" w:type="dxa"/>
            <w:tcBorders>
              <w:top w:val="nil"/>
              <w:left w:val="nil"/>
              <w:bottom w:val="nil"/>
              <w:right w:val="nil"/>
            </w:tcBorders>
            <w:shd w:val="clear" w:color="auto" w:fill="auto"/>
            <w:noWrap/>
            <w:hideMark/>
          </w:tcPr>
          <w:p w14:paraId="58C1D2C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-0.0271</w:t>
            </w:r>
          </w:p>
        </w:tc>
      </w:tr>
      <w:tr w:rsidR="00C640E0" w:rsidRPr="005B0D64" w14:paraId="4C55C236" w14:textId="77777777" w:rsidTr="00C958BA">
        <w:trPr>
          <w:trHeight w:val="320"/>
          <w:jc w:val="center"/>
        </w:trPr>
        <w:tc>
          <w:tcPr>
            <w:tcW w:w="88" w:type="dxa"/>
            <w:tcBorders>
              <w:top w:val="nil"/>
              <w:left w:val="nil"/>
              <w:bottom w:val="nil"/>
              <w:right w:val="nil"/>
            </w:tcBorders>
            <w:shd w:val="clear" w:color="auto" w:fill="auto"/>
            <w:noWrap/>
            <w:hideMark/>
          </w:tcPr>
          <w:p w14:paraId="55B42B56"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7BEF660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CANCER_BREAST</w:t>
            </w:r>
          </w:p>
        </w:tc>
        <w:tc>
          <w:tcPr>
            <w:tcW w:w="1094" w:type="dxa"/>
            <w:tcBorders>
              <w:top w:val="nil"/>
              <w:left w:val="nil"/>
              <w:bottom w:val="nil"/>
              <w:right w:val="nil"/>
            </w:tcBorders>
            <w:shd w:val="clear" w:color="auto" w:fill="auto"/>
            <w:noWrap/>
            <w:hideMark/>
          </w:tcPr>
          <w:p w14:paraId="2A2AB21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-0.0136</w:t>
            </w:r>
          </w:p>
        </w:tc>
        <w:tc>
          <w:tcPr>
            <w:tcW w:w="1024" w:type="dxa"/>
            <w:tcBorders>
              <w:top w:val="nil"/>
              <w:left w:val="nil"/>
              <w:bottom w:val="nil"/>
              <w:right w:val="nil"/>
            </w:tcBorders>
            <w:shd w:val="clear" w:color="auto" w:fill="auto"/>
            <w:noWrap/>
            <w:hideMark/>
          </w:tcPr>
          <w:p w14:paraId="42FF5DE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0.0242</w:t>
            </w:r>
          </w:p>
        </w:tc>
        <w:tc>
          <w:tcPr>
            <w:tcW w:w="114" w:type="dxa"/>
            <w:tcBorders>
              <w:top w:val="nil"/>
              <w:left w:val="nil"/>
              <w:bottom w:val="nil"/>
              <w:right w:val="nil"/>
            </w:tcBorders>
            <w:shd w:val="clear" w:color="auto" w:fill="auto"/>
            <w:noWrap/>
            <w:hideMark/>
          </w:tcPr>
          <w:p w14:paraId="59C1FAD9"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1C13CD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-0.0241</w:t>
            </w:r>
          </w:p>
        </w:tc>
        <w:tc>
          <w:tcPr>
            <w:tcW w:w="1065" w:type="dxa"/>
            <w:tcBorders>
              <w:top w:val="nil"/>
              <w:left w:val="nil"/>
              <w:bottom w:val="nil"/>
              <w:right w:val="nil"/>
            </w:tcBorders>
            <w:shd w:val="clear" w:color="auto" w:fill="auto"/>
            <w:noWrap/>
            <w:hideMark/>
          </w:tcPr>
          <w:p w14:paraId="6D46B33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-0.0328</w:t>
            </w:r>
          </w:p>
        </w:tc>
      </w:tr>
      <w:tr w:rsidR="00C640E0" w:rsidRPr="005B0D64" w14:paraId="24A61EF1" w14:textId="77777777" w:rsidTr="00C958BA">
        <w:trPr>
          <w:trHeight w:val="320"/>
          <w:jc w:val="center"/>
        </w:trPr>
        <w:tc>
          <w:tcPr>
            <w:tcW w:w="88" w:type="dxa"/>
            <w:tcBorders>
              <w:top w:val="nil"/>
              <w:left w:val="nil"/>
              <w:bottom w:val="nil"/>
              <w:right w:val="nil"/>
            </w:tcBorders>
            <w:shd w:val="clear" w:color="auto" w:fill="auto"/>
            <w:noWrap/>
            <w:hideMark/>
          </w:tcPr>
          <w:p w14:paraId="110866D0"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A5D013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CANCER_COLORECTAL</w:t>
            </w:r>
          </w:p>
        </w:tc>
        <w:tc>
          <w:tcPr>
            <w:tcW w:w="1094" w:type="dxa"/>
            <w:tcBorders>
              <w:top w:val="nil"/>
              <w:left w:val="nil"/>
              <w:bottom w:val="nil"/>
              <w:right w:val="nil"/>
            </w:tcBorders>
            <w:shd w:val="clear" w:color="auto" w:fill="auto"/>
            <w:noWrap/>
            <w:hideMark/>
          </w:tcPr>
          <w:p w14:paraId="2D03A78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-0.00864</w:t>
            </w:r>
          </w:p>
        </w:tc>
        <w:tc>
          <w:tcPr>
            <w:tcW w:w="1024" w:type="dxa"/>
            <w:tcBorders>
              <w:top w:val="nil"/>
              <w:left w:val="nil"/>
              <w:bottom w:val="nil"/>
              <w:right w:val="nil"/>
            </w:tcBorders>
            <w:shd w:val="clear" w:color="auto" w:fill="auto"/>
            <w:noWrap/>
            <w:hideMark/>
          </w:tcPr>
          <w:p w14:paraId="003E505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0.0595</w:t>
            </w:r>
          </w:p>
        </w:tc>
        <w:tc>
          <w:tcPr>
            <w:tcW w:w="114" w:type="dxa"/>
            <w:tcBorders>
              <w:top w:val="nil"/>
              <w:left w:val="nil"/>
              <w:bottom w:val="nil"/>
              <w:right w:val="nil"/>
            </w:tcBorders>
            <w:shd w:val="clear" w:color="auto" w:fill="auto"/>
            <w:noWrap/>
            <w:hideMark/>
          </w:tcPr>
          <w:p w14:paraId="719BF356"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6D3282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-0.00941</w:t>
            </w:r>
          </w:p>
        </w:tc>
        <w:tc>
          <w:tcPr>
            <w:tcW w:w="1065" w:type="dxa"/>
            <w:tcBorders>
              <w:top w:val="nil"/>
              <w:left w:val="nil"/>
              <w:bottom w:val="nil"/>
              <w:right w:val="nil"/>
            </w:tcBorders>
            <w:shd w:val="clear" w:color="auto" w:fill="auto"/>
            <w:noWrap/>
            <w:hideMark/>
          </w:tcPr>
          <w:p w14:paraId="6DB71B7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0.0193</w:t>
            </w:r>
          </w:p>
        </w:tc>
      </w:tr>
      <w:tr w:rsidR="00C640E0" w:rsidRPr="005B0D64" w14:paraId="07FAD788" w14:textId="77777777" w:rsidTr="00C958BA">
        <w:trPr>
          <w:trHeight w:val="320"/>
          <w:jc w:val="center"/>
        </w:trPr>
        <w:tc>
          <w:tcPr>
            <w:tcW w:w="88" w:type="dxa"/>
            <w:tcBorders>
              <w:top w:val="nil"/>
              <w:left w:val="nil"/>
              <w:bottom w:val="nil"/>
              <w:right w:val="nil"/>
            </w:tcBorders>
            <w:shd w:val="clear" w:color="auto" w:fill="auto"/>
            <w:noWrap/>
            <w:hideMark/>
          </w:tcPr>
          <w:p w14:paraId="13FDD4B3"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BD5A60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CANCER_PROSTATE</w:t>
            </w:r>
          </w:p>
        </w:tc>
        <w:tc>
          <w:tcPr>
            <w:tcW w:w="1094" w:type="dxa"/>
            <w:tcBorders>
              <w:top w:val="nil"/>
              <w:left w:val="nil"/>
              <w:bottom w:val="nil"/>
              <w:right w:val="nil"/>
            </w:tcBorders>
            <w:shd w:val="clear" w:color="auto" w:fill="auto"/>
            <w:noWrap/>
            <w:hideMark/>
          </w:tcPr>
          <w:p w14:paraId="1E4E391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0.120***</w:t>
            </w:r>
          </w:p>
        </w:tc>
        <w:tc>
          <w:tcPr>
            <w:tcW w:w="1024" w:type="dxa"/>
            <w:tcBorders>
              <w:top w:val="nil"/>
              <w:left w:val="nil"/>
              <w:bottom w:val="nil"/>
              <w:right w:val="nil"/>
            </w:tcBorders>
            <w:shd w:val="clear" w:color="auto" w:fill="auto"/>
            <w:noWrap/>
            <w:hideMark/>
          </w:tcPr>
          <w:p w14:paraId="39F0570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0.061</w:t>
            </w:r>
          </w:p>
        </w:tc>
        <w:tc>
          <w:tcPr>
            <w:tcW w:w="114" w:type="dxa"/>
            <w:tcBorders>
              <w:top w:val="nil"/>
              <w:left w:val="nil"/>
              <w:bottom w:val="nil"/>
              <w:right w:val="nil"/>
            </w:tcBorders>
            <w:shd w:val="clear" w:color="auto" w:fill="auto"/>
            <w:noWrap/>
            <w:hideMark/>
          </w:tcPr>
          <w:p w14:paraId="5447B289"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5D99096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0.0291</w:t>
            </w:r>
          </w:p>
        </w:tc>
        <w:tc>
          <w:tcPr>
            <w:tcW w:w="1065" w:type="dxa"/>
            <w:tcBorders>
              <w:top w:val="nil"/>
              <w:left w:val="nil"/>
              <w:bottom w:val="nil"/>
              <w:right w:val="nil"/>
            </w:tcBorders>
            <w:shd w:val="clear" w:color="auto" w:fill="auto"/>
            <w:noWrap/>
            <w:hideMark/>
          </w:tcPr>
          <w:p w14:paraId="530BD51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0.0417</w:t>
            </w:r>
          </w:p>
        </w:tc>
      </w:tr>
      <w:tr w:rsidR="00C640E0" w:rsidRPr="005B0D64" w14:paraId="7E3D0CA4" w14:textId="77777777" w:rsidTr="00C958BA">
        <w:trPr>
          <w:trHeight w:val="320"/>
          <w:jc w:val="center"/>
        </w:trPr>
        <w:tc>
          <w:tcPr>
            <w:tcW w:w="88" w:type="dxa"/>
            <w:tcBorders>
              <w:top w:val="nil"/>
              <w:left w:val="nil"/>
              <w:bottom w:val="nil"/>
              <w:right w:val="nil"/>
            </w:tcBorders>
            <w:shd w:val="clear" w:color="auto" w:fill="auto"/>
            <w:noWrap/>
            <w:hideMark/>
          </w:tcPr>
          <w:p w14:paraId="3D2B3FC4"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3F3A275B"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CANCER_LUNG</w:t>
            </w:r>
          </w:p>
        </w:tc>
        <w:tc>
          <w:tcPr>
            <w:tcW w:w="1094" w:type="dxa"/>
            <w:tcBorders>
              <w:top w:val="nil"/>
              <w:left w:val="nil"/>
              <w:bottom w:val="nil"/>
              <w:right w:val="nil"/>
            </w:tcBorders>
            <w:shd w:val="clear" w:color="auto" w:fill="auto"/>
            <w:noWrap/>
            <w:hideMark/>
          </w:tcPr>
          <w:p w14:paraId="3504B02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-0.0438</w:t>
            </w:r>
          </w:p>
        </w:tc>
        <w:tc>
          <w:tcPr>
            <w:tcW w:w="1024" w:type="dxa"/>
            <w:tcBorders>
              <w:top w:val="nil"/>
              <w:left w:val="nil"/>
              <w:bottom w:val="nil"/>
              <w:right w:val="nil"/>
            </w:tcBorders>
            <w:shd w:val="clear" w:color="auto" w:fill="auto"/>
            <w:noWrap/>
            <w:hideMark/>
          </w:tcPr>
          <w:p w14:paraId="0FE62601"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-0.076</w:t>
            </w:r>
          </w:p>
        </w:tc>
        <w:tc>
          <w:tcPr>
            <w:tcW w:w="114" w:type="dxa"/>
            <w:tcBorders>
              <w:top w:val="nil"/>
              <w:left w:val="nil"/>
              <w:bottom w:val="nil"/>
              <w:right w:val="nil"/>
            </w:tcBorders>
            <w:shd w:val="clear" w:color="auto" w:fill="auto"/>
            <w:noWrap/>
            <w:hideMark/>
          </w:tcPr>
          <w:p w14:paraId="0B4CAE70"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17CCA96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0.0875**</w:t>
            </w:r>
          </w:p>
        </w:tc>
        <w:tc>
          <w:tcPr>
            <w:tcW w:w="1065" w:type="dxa"/>
            <w:tcBorders>
              <w:top w:val="nil"/>
              <w:left w:val="nil"/>
              <w:bottom w:val="nil"/>
              <w:right w:val="nil"/>
            </w:tcBorders>
            <w:shd w:val="clear" w:color="auto" w:fill="auto"/>
            <w:noWrap/>
            <w:hideMark/>
          </w:tcPr>
          <w:p w14:paraId="218B761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0.103*</w:t>
            </w:r>
          </w:p>
        </w:tc>
      </w:tr>
      <w:tr w:rsidR="00C640E0" w:rsidRPr="005B0D64" w14:paraId="4C462E5F" w14:textId="77777777" w:rsidTr="00C958BA">
        <w:trPr>
          <w:trHeight w:val="320"/>
          <w:jc w:val="center"/>
        </w:trPr>
        <w:tc>
          <w:tcPr>
            <w:tcW w:w="88" w:type="dxa"/>
            <w:tcBorders>
              <w:top w:val="nil"/>
              <w:left w:val="nil"/>
              <w:bottom w:val="nil"/>
              <w:right w:val="nil"/>
            </w:tcBorders>
            <w:shd w:val="clear" w:color="auto" w:fill="auto"/>
            <w:noWrap/>
            <w:hideMark/>
          </w:tcPr>
          <w:p w14:paraId="071ADEB3"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CDE3AE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CANCER_ENDOMETRIAL</w:t>
            </w:r>
          </w:p>
        </w:tc>
        <w:tc>
          <w:tcPr>
            <w:tcW w:w="1094" w:type="dxa"/>
            <w:tcBorders>
              <w:top w:val="nil"/>
              <w:left w:val="nil"/>
              <w:bottom w:val="nil"/>
              <w:right w:val="nil"/>
            </w:tcBorders>
            <w:shd w:val="clear" w:color="auto" w:fill="auto"/>
            <w:noWrap/>
            <w:hideMark/>
          </w:tcPr>
          <w:p w14:paraId="648609B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0.135**</w:t>
            </w:r>
          </w:p>
        </w:tc>
        <w:tc>
          <w:tcPr>
            <w:tcW w:w="1024" w:type="dxa"/>
            <w:tcBorders>
              <w:top w:val="nil"/>
              <w:left w:val="nil"/>
              <w:bottom w:val="nil"/>
              <w:right w:val="nil"/>
            </w:tcBorders>
            <w:shd w:val="clear" w:color="auto" w:fill="auto"/>
            <w:noWrap/>
            <w:hideMark/>
          </w:tcPr>
          <w:p w14:paraId="052F262C"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0.0716</w:t>
            </w:r>
          </w:p>
        </w:tc>
        <w:tc>
          <w:tcPr>
            <w:tcW w:w="114" w:type="dxa"/>
            <w:tcBorders>
              <w:top w:val="nil"/>
              <w:left w:val="nil"/>
              <w:bottom w:val="nil"/>
              <w:right w:val="nil"/>
            </w:tcBorders>
            <w:shd w:val="clear" w:color="auto" w:fill="auto"/>
            <w:noWrap/>
            <w:hideMark/>
          </w:tcPr>
          <w:p w14:paraId="7CD8090C"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06E011D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-0.0642</w:t>
            </w:r>
          </w:p>
        </w:tc>
        <w:tc>
          <w:tcPr>
            <w:tcW w:w="1065" w:type="dxa"/>
            <w:tcBorders>
              <w:top w:val="nil"/>
              <w:left w:val="nil"/>
              <w:bottom w:val="nil"/>
              <w:right w:val="nil"/>
            </w:tcBorders>
            <w:shd w:val="clear" w:color="auto" w:fill="auto"/>
            <w:noWrap/>
            <w:hideMark/>
          </w:tcPr>
          <w:p w14:paraId="5D1A128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-0.0576</w:t>
            </w:r>
          </w:p>
        </w:tc>
      </w:tr>
      <w:tr w:rsidR="00C640E0" w:rsidRPr="005B0D64" w14:paraId="7592F102" w14:textId="77777777" w:rsidTr="00C958BA">
        <w:trPr>
          <w:trHeight w:val="320"/>
          <w:jc w:val="center"/>
        </w:trPr>
        <w:tc>
          <w:tcPr>
            <w:tcW w:w="88" w:type="dxa"/>
            <w:tcBorders>
              <w:top w:val="nil"/>
              <w:left w:val="nil"/>
              <w:bottom w:val="nil"/>
              <w:right w:val="nil"/>
            </w:tcBorders>
            <w:shd w:val="clear" w:color="auto" w:fill="auto"/>
            <w:noWrap/>
            <w:hideMark/>
          </w:tcPr>
          <w:p w14:paraId="3B6DBE1D"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7C2342F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ANEMIA</w:t>
            </w:r>
          </w:p>
        </w:tc>
        <w:tc>
          <w:tcPr>
            <w:tcW w:w="1094" w:type="dxa"/>
            <w:tcBorders>
              <w:top w:val="nil"/>
              <w:left w:val="nil"/>
              <w:bottom w:val="nil"/>
              <w:right w:val="nil"/>
            </w:tcBorders>
            <w:shd w:val="clear" w:color="auto" w:fill="auto"/>
            <w:noWrap/>
            <w:hideMark/>
          </w:tcPr>
          <w:p w14:paraId="6FCBDA4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0.0589*</w:t>
            </w:r>
          </w:p>
        </w:tc>
        <w:tc>
          <w:tcPr>
            <w:tcW w:w="1024" w:type="dxa"/>
            <w:tcBorders>
              <w:top w:val="nil"/>
              <w:left w:val="nil"/>
              <w:bottom w:val="nil"/>
              <w:right w:val="nil"/>
            </w:tcBorders>
            <w:shd w:val="clear" w:color="auto" w:fill="auto"/>
            <w:noWrap/>
            <w:hideMark/>
          </w:tcPr>
          <w:p w14:paraId="7A8302E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0.0375</w:t>
            </w:r>
          </w:p>
        </w:tc>
        <w:tc>
          <w:tcPr>
            <w:tcW w:w="114" w:type="dxa"/>
            <w:tcBorders>
              <w:top w:val="nil"/>
              <w:left w:val="nil"/>
              <w:bottom w:val="nil"/>
              <w:right w:val="nil"/>
            </w:tcBorders>
            <w:shd w:val="clear" w:color="auto" w:fill="auto"/>
            <w:noWrap/>
            <w:hideMark/>
          </w:tcPr>
          <w:p w14:paraId="0F136204"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5A3DDE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-0.0243</w:t>
            </w:r>
          </w:p>
        </w:tc>
        <w:tc>
          <w:tcPr>
            <w:tcW w:w="1065" w:type="dxa"/>
            <w:tcBorders>
              <w:top w:val="nil"/>
              <w:left w:val="nil"/>
              <w:bottom w:val="nil"/>
              <w:right w:val="nil"/>
            </w:tcBorders>
            <w:shd w:val="clear" w:color="auto" w:fill="auto"/>
            <w:noWrap/>
            <w:hideMark/>
          </w:tcPr>
          <w:p w14:paraId="2A8619A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0.0128</w:t>
            </w:r>
          </w:p>
        </w:tc>
      </w:tr>
      <w:tr w:rsidR="00C640E0" w:rsidRPr="005B0D64" w14:paraId="2BB6ADF2" w14:textId="77777777" w:rsidTr="00C958BA">
        <w:trPr>
          <w:trHeight w:val="320"/>
          <w:jc w:val="center"/>
        </w:trPr>
        <w:tc>
          <w:tcPr>
            <w:tcW w:w="88" w:type="dxa"/>
            <w:tcBorders>
              <w:top w:val="nil"/>
              <w:left w:val="nil"/>
              <w:bottom w:val="nil"/>
              <w:right w:val="nil"/>
            </w:tcBorders>
            <w:shd w:val="clear" w:color="auto" w:fill="auto"/>
            <w:noWrap/>
            <w:hideMark/>
          </w:tcPr>
          <w:p w14:paraId="2134D5A9"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2F578A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ASTHMA</w:t>
            </w:r>
          </w:p>
        </w:tc>
        <w:tc>
          <w:tcPr>
            <w:tcW w:w="1094" w:type="dxa"/>
            <w:tcBorders>
              <w:top w:val="nil"/>
              <w:left w:val="nil"/>
              <w:bottom w:val="nil"/>
              <w:right w:val="nil"/>
            </w:tcBorders>
            <w:shd w:val="clear" w:color="auto" w:fill="auto"/>
            <w:noWrap/>
            <w:hideMark/>
          </w:tcPr>
          <w:p w14:paraId="1E228AB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-0.0440*</w:t>
            </w:r>
          </w:p>
        </w:tc>
        <w:tc>
          <w:tcPr>
            <w:tcW w:w="1024" w:type="dxa"/>
            <w:tcBorders>
              <w:top w:val="nil"/>
              <w:left w:val="nil"/>
              <w:bottom w:val="nil"/>
              <w:right w:val="nil"/>
            </w:tcBorders>
            <w:shd w:val="clear" w:color="auto" w:fill="auto"/>
            <w:noWrap/>
            <w:hideMark/>
          </w:tcPr>
          <w:p w14:paraId="2E30657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-0.00215</w:t>
            </w:r>
          </w:p>
        </w:tc>
        <w:tc>
          <w:tcPr>
            <w:tcW w:w="114" w:type="dxa"/>
            <w:tcBorders>
              <w:top w:val="nil"/>
              <w:left w:val="nil"/>
              <w:bottom w:val="nil"/>
              <w:right w:val="nil"/>
            </w:tcBorders>
            <w:shd w:val="clear" w:color="auto" w:fill="auto"/>
            <w:noWrap/>
            <w:hideMark/>
          </w:tcPr>
          <w:p w14:paraId="11B1BF62"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B07BFB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0.0324</w:t>
            </w:r>
          </w:p>
        </w:tc>
        <w:tc>
          <w:tcPr>
            <w:tcW w:w="1065" w:type="dxa"/>
            <w:tcBorders>
              <w:top w:val="nil"/>
              <w:left w:val="nil"/>
              <w:bottom w:val="nil"/>
              <w:right w:val="nil"/>
            </w:tcBorders>
            <w:shd w:val="clear" w:color="auto" w:fill="auto"/>
            <w:noWrap/>
            <w:hideMark/>
          </w:tcPr>
          <w:p w14:paraId="235269E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0.0113</w:t>
            </w:r>
          </w:p>
        </w:tc>
      </w:tr>
      <w:tr w:rsidR="00C640E0" w:rsidRPr="005B0D64" w14:paraId="2008DD78" w14:textId="77777777" w:rsidTr="00C958BA">
        <w:trPr>
          <w:trHeight w:val="320"/>
          <w:jc w:val="center"/>
        </w:trPr>
        <w:tc>
          <w:tcPr>
            <w:tcW w:w="88" w:type="dxa"/>
            <w:tcBorders>
              <w:top w:val="nil"/>
              <w:left w:val="nil"/>
              <w:bottom w:val="nil"/>
              <w:right w:val="nil"/>
            </w:tcBorders>
            <w:shd w:val="clear" w:color="auto" w:fill="auto"/>
            <w:noWrap/>
            <w:hideMark/>
          </w:tcPr>
          <w:p w14:paraId="1A3BF8A1"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09BDF88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HYPERL</w:t>
            </w:r>
          </w:p>
        </w:tc>
        <w:tc>
          <w:tcPr>
            <w:tcW w:w="1094" w:type="dxa"/>
            <w:tcBorders>
              <w:top w:val="nil"/>
              <w:left w:val="nil"/>
              <w:bottom w:val="nil"/>
              <w:right w:val="nil"/>
            </w:tcBorders>
            <w:shd w:val="clear" w:color="auto" w:fill="auto"/>
            <w:noWrap/>
            <w:hideMark/>
          </w:tcPr>
          <w:p w14:paraId="57F51EAD"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-0.102***</w:t>
            </w:r>
          </w:p>
        </w:tc>
        <w:tc>
          <w:tcPr>
            <w:tcW w:w="1024" w:type="dxa"/>
            <w:tcBorders>
              <w:top w:val="nil"/>
              <w:left w:val="nil"/>
              <w:bottom w:val="nil"/>
              <w:right w:val="nil"/>
            </w:tcBorders>
            <w:shd w:val="clear" w:color="auto" w:fill="auto"/>
            <w:noWrap/>
            <w:hideMark/>
          </w:tcPr>
          <w:p w14:paraId="71A6AA7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-0.0238</w:t>
            </w:r>
          </w:p>
        </w:tc>
        <w:tc>
          <w:tcPr>
            <w:tcW w:w="114" w:type="dxa"/>
            <w:tcBorders>
              <w:top w:val="nil"/>
              <w:left w:val="nil"/>
              <w:bottom w:val="nil"/>
              <w:right w:val="nil"/>
            </w:tcBorders>
            <w:shd w:val="clear" w:color="auto" w:fill="auto"/>
            <w:noWrap/>
            <w:hideMark/>
          </w:tcPr>
          <w:p w14:paraId="21E5717E"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A3FAA57"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-0.0630**</w:t>
            </w:r>
          </w:p>
        </w:tc>
        <w:tc>
          <w:tcPr>
            <w:tcW w:w="1065" w:type="dxa"/>
            <w:tcBorders>
              <w:top w:val="nil"/>
              <w:left w:val="nil"/>
              <w:bottom w:val="nil"/>
              <w:right w:val="nil"/>
            </w:tcBorders>
            <w:shd w:val="clear" w:color="auto" w:fill="auto"/>
            <w:noWrap/>
            <w:hideMark/>
          </w:tcPr>
          <w:p w14:paraId="7776B4F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-0.0212</w:t>
            </w:r>
          </w:p>
        </w:tc>
      </w:tr>
      <w:tr w:rsidR="00C640E0" w:rsidRPr="005B0D64" w14:paraId="03329C46" w14:textId="77777777" w:rsidTr="00C958BA">
        <w:trPr>
          <w:trHeight w:val="320"/>
          <w:jc w:val="center"/>
        </w:trPr>
        <w:tc>
          <w:tcPr>
            <w:tcW w:w="88" w:type="dxa"/>
            <w:tcBorders>
              <w:top w:val="nil"/>
              <w:left w:val="nil"/>
              <w:bottom w:val="nil"/>
              <w:right w:val="nil"/>
            </w:tcBorders>
            <w:shd w:val="clear" w:color="auto" w:fill="auto"/>
            <w:noWrap/>
            <w:hideMark/>
          </w:tcPr>
          <w:p w14:paraId="0F24FC92"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18FA147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HYPERP</w:t>
            </w:r>
          </w:p>
        </w:tc>
        <w:tc>
          <w:tcPr>
            <w:tcW w:w="1094" w:type="dxa"/>
            <w:tcBorders>
              <w:top w:val="nil"/>
              <w:left w:val="nil"/>
              <w:bottom w:val="nil"/>
              <w:right w:val="nil"/>
            </w:tcBorders>
            <w:shd w:val="clear" w:color="auto" w:fill="auto"/>
            <w:noWrap/>
            <w:hideMark/>
          </w:tcPr>
          <w:p w14:paraId="4CEF6E7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0.263***</w:t>
            </w:r>
          </w:p>
        </w:tc>
        <w:tc>
          <w:tcPr>
            <w:tcW w:w="1024" w:type="dxa"/>
            <w:tcBorders>
              <w:top w:val="nil"/>
              <w:left w:val="nil"/>
              <w:bottom w:val="nil"/>
              <w:right w:val="nil"/>
            </w:tcBorders>
            <w:shd w:val="clear" w:color="auto" w:fill="auto"/>
            <w:noWrap/>
            <w:hideMark/>
          </w:tcPr>
          <w:p w14:paraId="186CF01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0.203***</w:t>
            </w:r>
          </w:p>
        </w:tc>
        <w:tc>
          <w:tcPr>
            <w:tcW w:w="114" w:type="dxa"/>
            <w:tcBorders>
              <w:top w:val="nil"/>
              <w:left w:val="nil"/>
              <w:bottom w:val="nil"/>
              <w:right w:val="nil"/>
            </w:tcBorders>
            <w:shd w:val="clear" w:color="auto" w:fill="auto"/>
            <w:noWrap/>
            <w:hideMark/>
          </w:tcPr>
          <w:p w14:paraId="26448D89"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EF6840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-0.0617*</w:t>
            </w:r>
          </w:p>
        </w:tc>
        <w:tc>
          <w:tcPr>
            <w:tcW w:w="1065" w:type="dxa"/>
            <w:tcBorders>
              <w:top w:val="nil"/>
              <w:left w:val="nil"/>
              <w:bottom w:val="nil"/>
              <w:right w:val="nil"/>
            </w:tcBorders>
            <w:shd w:val="clear" w:color="auto" w:fill="auto"/>
            <w:noWrap/>
            <w:hideMark/>
          </w:tcPr>
          <w:p w14:paraId="4234EB4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0.0349</w:t>
            </w:r>
          </w:p>
        </w:tc>
      </w:tr>
      <w:tr w:rsidR="00C640E0" w:rsidRPr="005B0D64" w14:paraId="7EDE5AC1" w14:textId="77777777" w:rsidTr="00C958BA">
        <w:trPr>
          <w:trHeight w:val="320"/>
          <w:jc w:val="center"/>
        </w:trPr>
        <w:tc>
          <w:tcPr>
            <w:tcW w:w="88" w:type="dxa"/>
            <w:tcBorders>
              <w:top w:val="nil"/>
              <w:left w:val="nil"/>
              <w:bottom w:val="nil"/>
              <w:right w:val="nil"/>
            </w:tcBorders>
            <w:shd w:val="clear" w:color="auto" w:fill="auto"/>
            <w:noWrap/>
            <w:hideMark/>
          </w:tcPr>
          <w:p w14:paraId="47A1D39D"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264011FE"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HYPERT</w:t>
            </w:r>
          </w:p>
        </w:tc>
        <w:tc>
          <w:tcPr>
            <w:tcW w:w="1094" w:type="dxa"/>
            <w:tcBorders>
              <w:top w:val="nil"/>
              <w:left w:val="nil"/>
              <w:bottom w:val="nil"/>
              <w:right w:val="nil"/>
            </w:tcBorders>
            <w:shd w:val="clear" w:color="auto" w:fill="auto"/>
            <w:noWrap/>
            <w:hideMark/>
          </w:tcPr>
          <w:p w14:paraId="02FF1398"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-0.0338</w:t>
            </w:r>
          </w:p>
        </w:tc>
        <w:tc>
          <w:tcPr>
            <w:tcW w:w="1024" w:type="dxa"/>
            <w:tcBorders>
              <w:top w:val="nil"/>
              <w:left w:val="nil"/>
              <w:bottom w:val="nil"/>
              <w:right w:val="nil"/>
            </w:tcBorders>
            <w:shd w:val="clear" w:color="auto" w:fill="auto"/>
            <w:noWrap/>
            <w:hideMark/>
          </w:tcPr>
          <w:p w14:paraId="0E9F6B4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0.0226</w:t>
            </w:r>
          </w:p>
        </w:tc>
        <w:tc>
          <w:tcPr>
            <w:tcW w:w="114" w:type="dxa"/>
            <w:tcBorders>
              <w:top w:val="nil"/>
              <w:left w:val="nil"/>
              <w:bottom w:val="nil"/>
              <w:right w:val="nil"/>
            </w:tcBorders>
            <w:shd w:val="clear" w:color="auto" w:fill="auto"/>
            <w:noWrap/>
            <w:hideMark/>
          </w:tcPr>
          <w:p w14:paraId="14E3AACA"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7D1BB4A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-0.178***</w:t>
            </w:r>
          </w:p>
        </w:tc>
        <w:tc>
          <w:tcPr>
            <w:tcW w:w="1065" w:type="dxa"/>
            <w:tcBorders>
              <w:top w:val="nil"/>
              <w:left w:val="nil"/>
              <w:bottom w:val="nil"/>
              <w:right w:val="nil"/>
            </w:tcBorders>
            <w:shd w:val="clear" w:color="auto" w:fill="auto"/>
            <w:noWrap/>
            <w:hideMark/>
          </w:tcPr>
          <w:p w14:paraId="2AEDC65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-0.0329</w:t>
            </w:r>
          </w:p>
        </w:tc>
      </w:tr>
      <w:tr w:rsidR="00C640E0" w:rsidRPr="005B0D64" w14:paraId="122E9DE0" w14:textId="77777777" w:rsidTr="00C958BA">
        <w:trPr>
          <w:trHeight w:val="320"/>
          <w:jc w:val="center"/>
        </w:trPr>
        <w:tc>
          <w:tcPr>
            <w:tcW w:w="88" w:type="dxa"/>
            <w:tcBorders>
              <w:top w:val="nil"/>
              <w:left w:val="nil"/>
              <w:bottom w:val="nil"/>
              <w:right w:val="nil"/>
            </w:tcBorders>
            <w:shd w:val="clear" w:color="auto" w:fill="auto"/>
            <w:noWrap/>
            <w:hideMark/>
          </w:tcPr>
          <w:p w14:paraId="334CA0F0" w14:textId="77777777" w:rsidR="00C640E0" w:rsidRPr="005B0D64" w:rsidRDefault="00C640E0" w:rsidP="00C640E0">
            <w:pPr>
              <w:rPr>
                <w:rFonts w:ascii="Times" w:eastAsia="Times New Roman" w:hAnsi="Times" w:cs="Calibri"/>
                <w:color w:val="000000"/>
                <w:sz w:val="16"/>
                <w:szCs w:val="16"/>
              </w:rPr>
            </w:pPr>
          </w:p>
        </w:tc>
        <w:tc>
          <w:tcPr>
            <w:tcW w:w="2430" w:type="dxa"/>
            <w:tcBorders>
              <w:top w:val="nil"/>
              <w:left w:val="nil"/>
              <w:bottom w:val="nil"/>
              <w:right w:val="nil"/>
            </w:tcBorders>
            <w:shd w:val="clear" w:color="auto" w:fill="auto"/>
            <w:noWrap/>
            <w:hideMark/>
          </w:tcPr>
          <w:p w14:paraId="1DC6F6B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HYPOTH</w:t>
            </w:r>
          </w:p>
        </w:tc>
        <w:tc>
          <w:tcPr>
            <w:tcW w:w="1094" w:type="dxa"/>
            <w:tcBorders>
              <w:top w:val="nil"/>
              <w:left w:val="nil"/>
              <w:bottom w:val="nil"/>
              <w:right w:val="nil"/>
            </w:tcBorders>
            <w:shd w:val="clear" w:color="auto" w:fill="auto"/>
            <w:noWrap/>
            <w:hideMark/>
          </w:tcPr>
          <w:p w14:paraId="74F3E16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0.0191</w:t>
            </w:r>
          </w:p>
        </w:tc>
        <w:tc>
          <w:tcPr>
            <w:tcW w:w="1024" w:type="dxa"/>
            <w:tcBorders>
              <w:top w:val="nil"/>
              <w:left w:val="nil"/>
              <w:bottom w:val="nil"/>
              <w:right w:val="nil"/>
            </w:tcBorders>
            <w:shd w:val="clear" w:color="auto" w:fill="auto"/>
            <w:noWrap/>
            <w:hideMark/>
          </w:tcPr>
          <w:p w14:paraId="4B1A660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-0.0228</w:t>
            </w:r>
          </w:p>
        </w:tc>
        <w:tc>
          <w:tcPr>
            <w:tcW w:w="114" w:type="dxa"/>
            <w:tcBorders>
              <w:top w:val="nil"/>
              <w:left w:val="nil"/>
              <w:bottom w:val="nil"/>
              <w:right w:val="nil"/>
            </w:tcBorders>
            <w:shd w:val="clear" w:color="auto" w:fill="auto"/>
            <w:noWrap/>
            <w:hideMark/>
          </w:tcPr>
          <w:p w14:paraId="4ECA3839"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3EDBB65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-0.0203</w:t>
            </w:r>
          </w:p>
        </w:tc>
        <w:tc>
          <w:tcPr>
            <w:tcW w:w="1065" w:type="dxa"/>
            <w:tcBorders>
              <w:top w:val="nil"/>
              <w:left w:val="nil"/>
              <w:bottom w:val="nil"/>
              <w:right w:val="nil"/>
            </w:tcBorders>
            <w:shd w:val="clear" w:color="auto" w:fill="auto"/>
            <w:noWrap/>
            <w:hideMark/>
          </w:tcPr>
          <w:p w14:paraId="0DEE8345"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-0.0430*</w:t>
            </w:r>
          </w:p>
        </w:tc>
      </w:tr>
      <w:tr w:rsidR="00C640E0" w:rsidRPr="005B0D64" w14:paraId="66201972" w14:textId="77777777" w:rsidTr="00C958BA">
        <w:trPr>
          <w:trHeight w:val="320"/>
          <w:jc w:val="center"/>
        </w:trPr>
        <w:tc>
          <w:tcPr>
            <w:tcW w:w="2518" w:type="dxa"/>
            <w:gridSpan w:val="2"/>
            <w:tcBorders>
              <w:top w:val="nil"/>
              <w:left w:val="nil"/>
              <w:bottom w:val="nil"/>
              <w:right w:val="nil"/>
            </w:tcBorders>
            <w:shd w:val="clear" w:color="auto" w:fill="auto"/>
            <w:noWrap/>
            <w:hideMark/>
          </w:tcPr>
          <w:p w14:paraId="216B4982"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Constant</w:t>
            </w:r>
          </w:p>
        </w:tc>
        <w:tc>
          <w:tcPr>
            <w:tcW w:w="1094" w:type="dxa"/>
            <w:tcBorders>
              <w:top w:val="nil"/>
              <w:left w:val="nil"/>
              <w:bottom w:val="nil"/>
              <w:right w:val="nil"/>
            </w:tcBorders>
            <w:shd w:val="clear" w:color="auto" w:fill="auto"/>
            <w:noWrap/>
            <w:hideMark/>
          </w:tcPr>
          <w:p w14:paraId="2BEFBD5F"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-0.794***</w:t>
            </w:r>
          </w:p>
        </w:tc>
        <w:tc>
          <w:tcPr>
            <w:tcW w:w="1024" w:type="dxa"/>
            <w:tcBorders>
              <w:top w:val="nil"/>
              <w:left w:val="nil"/>
              <w:bottom w:val="nil"/>
              <w:right w:val="nil"/>
            </w:tcBorders>
            <w:shd w:val="clear" w:color="auto" w:fill="auto"/>
            <w:noWrap/>
            <w:hideMark/>
          </w:tcPr>
          <w:p w14:paraId="2740A16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-1.544***</w:t>
            </w:r>
          </w:p>
        </w:tc>
        <w:tc>
          <w:tcPr>
            <w:tcW w:w="114" w:type="dxa"/>
            <w:tcBorders>
              <w:top w:val="nil"/>
              <w:left w:val="nil"/>
              <w:bottom w:val="nil"/>
              <w:right w:val="nil"/>
            </w:tcBorders>
            <w:shd w:val="clear" w:color="auto" w:fill="auto"/>
            <w:noWrap/>
            <w:hideMark/>
          </w:tcPr>
          <w:p w14:paraId="757BE518"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2D10C846"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1.725***</w:t>
            </w:r>
          </w:p>
        </w:tc>
        <w:tc>
          <w:tcPr>
            <w:tcW w:w="1065" w:type="dxa"/>
            <w:tcBorders>
              <w:top w:val="nil"/>
              <w:left w:val="nil"/>
              <w:bottom w:val="nil"/>
              <w:right w:val="nil"/>
            </w:tcBorders>
            <w:shd w:val="clear" w:color="auto" w:fill="auto"/>
            <w:noWrap/>
            <w:hideMark/>
          </w:tcPr>
          <w:p w14:paraId="77DFF75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1.660***</w:t>
            </w:r>
          </w:p>
        </w:tc>
      </w:tr>
      <w:tr w:rsidR="00C640E0" w:rsidRPr="005B0D64" w14:paraId="65605F30" w14:textId="77777777" w:rsidTr="00C958BA">
        <w:trPr>
          <w:trHeight w:val="320"/>
          <w:jc w:val="center"/>
        </w:trPr>
        <w:tc>
          <w:tcPr>
            <w:tcW w:w="2518" w:type="dxa"/>
            <w:gridSpan w:val="2"/>
            <w:tcBorders>
              <w:top w:val="nil"/>
              <w:left w:val="nil"/>
              <w:bottom w:val="nil"/>
              <w:right w:val="nil"/>
            </w:tcBorders>
            <w:shd w:val="clear" w:color="auto" w:fill="auto"/>
            <w:noWrap/>
            <w:hideMark/>
          </w:tcPr>
          <w:p w14:paraId="787D12A3"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lastRenderedPageBreak/>
              <w:t>var(intercept)</w:t>
            </w:r>
          </w:p>
        </w:tc>
        <w:tc>
          <w:tcPr>
            <w:tcW w:w="1094" w:type="dxa"/>
            <w:tcBorders>
              <w:top w:val="nil"/>
              <w:left w:val="nil"/>
              <w:bottom w:val="nil"/>
              <w:right w:val="nil"/>
            </w:tcBorders>
            <w:shd w:val="clear" w:color="auto" w:fill="auto"/>
            <w:noWrap/>
            <w:hideMark/>
          </w:tcPr>
          <w:p w14:paraId="7140EA7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0.329***</w:t>
            </w:r>
          </w:p>
        </w:tc>
        <w:tc>
          <w:tcPr>
            <w:tcW w:w="1024" w:type="dxa"/>
            <w:tcBorders>
              <w:top w:val="nil"/>
              <w:left w:val="nil"/>
              <w:bottom w:val="nil"/>
              <w:right w:val="nil"/>
            </w:tcBorders>
            <w:shd w:val="clear" w:color="auto" w:fill="auto"/>
            <w:noWrap/>
            <w:hideMark/>
          </w:tcPr>
          <w:p w14:paraId="626F4C10"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0.478***</w:t>
            </w:r>
          </w:p>
        </w:tc>
        <w:tc>
          <w:tcPr>
            <w:tcW w:w="114" w:type="dxa"/>
            <w:tcBorders>
              <w:top w:val="nil"/>
              <w:left w:val="nil"/>
              <w:bottom w:val="nil"/>
              <w:right w:val="nil"/>
            </w:tcBorders>
            <w:shd w:val="clear" w:color="auto" w:fill="auto"/>
            <w:noWrap/>
            <w:hideMark/>
          </w:tcPr>
          <w:p w14:paraId="62C5FF9E" w14:textId="77777777" w:rsidR="00C640E0" w:rsidRPr="005B0D64" w:rsidRDefault="00C640E0" w:rsidP="00C640E0">
            <w:pPr>
              <w:rPr>
                <w:rFonts w:ascii="Times" w:eastAsia="Times New Roman" w:hAnsi="Times" w:cs="Calibri"/>
                <w:color w:val="000000"/>
                <w:sz w:val="16"/>
                <w:szCs w:val="16"/>
              </w:rPr>
            </w:pPr>
          </w:p>
        </w:tc>
        <w:tc>
          <w:tcPr>
            <w:tcW w:w="1065" w:type="dxa"/>
            <w:tcBorders>
              <w:top w:val="nil"/>
              <w:left w:val="nil"/>
              <w:bottom w:val="nil"/>
              <w:right w:val="nil"/>
            </w:tcBorders>
            <w:shd w:val="clear" w:color="auto" w:fill="auto"/>
            <w:noWrap/>
            <w:hideMark/>
          </w:tcPr>
          <w:p w14:paraId="60EC294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0.559***</w:t>
            </w:r>
          </w:p>
        </w:tc>
        <w:tc>
          <w:tcPr>
            <w:tcW w:w="1065" w:type="dxa"/>
            <w:tcBorders>
              <w:top w:val="nil"/>
              <w:left w:val="nil"/>
              <w:bottom w:val="nil"/>
              <w:right w:val="nil"/>
            </w:tcBorders>
            <w:shd w:val="clear" w:color="auto" w:fill="auto"/>
            <w:noWrap/>
            <w:hideMark/>
          </w:tcPr>
          <w:p w14:paraId="5EF7D983"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0.663***</w:t>
            </w:r>
          </w:p>
        </w:tc>
      </w:tr>
      <w:tr w:rsidR="00C640E0" w:rsidRPr="005B0D64" w14:paraId="7BB8CA47" w14:textId="77777777" w:rsidTr="00C958BA">
        <w:trPr>
          <w:trHeight w:val="320"/>
          <w:jc w:val="center"/>
        </w:trPr>
        <w:tc>
          <w:tcPr>
            <w:tcW w:w="2518" w:type="dxa"/>
            <w:gridSpan w:val="2"/>
            <w:tcBorders>
              <w:top w:val="nil"/>
              <w:left w:val="nil"/>
              <w:bottom w:val="single" w:sz="4" w:space="0" w:color="auto"/>
              <w:right w:val="nil"/>
            </w:tcBorders>
            <w:shd w:val="clear" w:color="auto" w:fill="auto"/>
            <w:noWrap/>
            <w:hideMark/>
          </w:tcPr>
          <w:p w14:paraId="3D30A428" w14:textId="77777777" w:rsidR="00C640E0" w:rsidRPr="005B0D64" w:rsidRDefault="00C640E0" w:rsidP="00C640E0">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Observations</w:t>
            </w:r>
          </w:p>
        </w:tc>
        <w:tc>
          <w:tcPr>
            <w:tcW w:w="1094" w:type="dxa"/>
            <w:tcBorders>
              <w:top w:val="nil"/>
              <w:left w:val="nil"/>
              <w:bottom w:val="single" w:sz="4" w:space="0" w:color="auto"/>
              <w:right w:val="nil"/>
            </w:tcBorders>
            <w:shd w:val="clear" w:color="auto" w:fill="auto"/>
            <w:noWrap/>
            <w:hideMark/>
          </w:tcPr>
          <w:p w14:paraId="0E1665B4"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107856</w:t>
            </w:r>
          </w:p>
        </w:tc>
        <w:tc>
          <w:tcPr>
            <w:tcW w:w="1024" w:type="dxa"/>
            <w:tcBorders>
              <w:top w:val="nil"/>
              <w:left w:val="nil"/>
              <w:bottom w:val="single" w:sz="4" w:space="0" w:color="auto"/>
              <w:right w:val="nil"/>
            </w:tcBorders>
            <w:shd w:val="clear" w:color="auto" w:fill="auto"/>
            <w:noWrap/>
            <w:hideMark/>
          </w:tcPr>
          <w:p w14:paraId="0C4875B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142050</w:t>
            </w:r>
          </w:p>
        </w:tc>
        <w:tc>
          <w:tcPr>
            <w:tcW w:w="114" w:type="dxa"/>
            <w:tcBorders>
              <w:top w:val="nil"/>
              <w:left w:val="nil"/>
              <w:bottom w:val="single" w:sz="4" w:space="0" w:color="auto"/>
              <w:right w:val="nil"/>
            </w:tcBorders>
            <w:shd w:val="clear" w:color="auto" w:fill="auto"/>
            <w:noWrap/>
            <w:hideMark/>
          </w:tcPr>
          <w:p w14:paraId="52D7F632"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 </w:t>
            </w:r>
          </w:p>
        </w:tc>
        <w:tc>
          <w:tcPr>
            <w:tcW w:w="1065" w:type="dxa"/>
            <w:tcBorders>
              <w:top w:val="nil"/>
              <w:left w:val="nil"/>
              <w:bottom w:val="single" w:sz="4" w:space="0" w:color="auto"/>
              <w:right w:val="nil"/>
            </w:tcBorders>
            <w:shd w:val="clear" w:color="auto" w:fill="auto"/>
            <w:noWrap/>
            <w:hideMark/>
          </w:tcPr>
          <w:p w14:paraId="420CAF6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93087</w:t>
            </w:r>
          </w:p>
        </w:tc>
        <w:tc>
          <w:tcPr>
            <w:tcW w:w="1065" w:type="dxa"/>
            <w:tcBorders>
              <w:top w:val="nil"/>
              <w:left w:val="nil"/>
              <w:bottom w:val="single" w:sz="4" w:space="0" w:color="auto"/>
              <w:right w:val="nil"/>
            </w:tcBorders>
            <w:shd w:val="clear" w:color="auto" w:fill="auto"/>
            <w:noWrap/>
            <w:hideMark/>
          </w:tcPr>
          <w:p w14:paraId="7BB2216A"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90052</w:t>
            </w:r>
          </w:p>
        </w:tc>
      </w:tr>
      <w:tr w:rsidR="00C640E0" w:rsidRPr="005B0D64" w14:paraId="3B4823FD" w14:textId="77777777" w:rsidTr="00C958BA">
        <w:trPr>
          <w:trHeight w:val="1440"/>
          <w:jc w:val="center"/>
        </w:trPr>
        <w:tc>
          <w:tcPr>
            <w:tcW w:w="6880" w:type="dxa"/>
            <w:gridSpan w:val="7"/>
            <w:tcBorders>
              <w:top w:val="nil"/>
              <w:left w:val="nil"/>
              <w:bottom w:val="nil"/>
              <w:right w:val="nil"/>
            </w:tcBorders>
            <w:shd w:val="clear" w:color="auto" w:fill="auto"/>
            <w:hideMark/>
          </w:tcPr>
          <w:p w14:paraId="7B34FFD9" w14:textId="77777777" w:rsidR="00C640E0" w:rsidRPr="005B0D64" w:rsidRDefault="00C640E0" w:rsidP="00C640E0">
            <w:pPr>
              <w:rPr>
                <w:rFonts w:ascii="Times" w:eastAsia="Times New Roman" w:hAnsi="Times" w:cs="Calibri"/>
                <w:color w:val="000000"/>
                <w:sz w:val="16"/>
                <w:szCs w:val="16"/>
              </w:rPr>
            </w:pPr>
            <w:r w:rsidRPr="005B0D64">
              <w:rPr>
                <w:rFonts w:ascii="Times" w:eastAsia="Times New Roman" w:hAnsi="Times" w:cs="Calibri"/>
                <w:color w:val="000000"/>
                <w:sz w:val="16"/>
                <w:szCs w:val="16"/>
              </w:rPr>
              <w:t>UTI: urinary tract infection</w:t>
            </w:r>
            <w:r w:rsidRPr="005B0D64">
              <w:rPr>
                <w:rFonts w:ascii="Times" w:eastAsia="Times New Roman" w:hAnsi="Times" w:cs="Calibri"/>
                <w:color w:val="000000"/>
                <w:sz w:val="16"/>
                <w:szCs w:val="16"/>
              </w:rPr>
              <w:br/>
              <w:t>*P&lt; .05, **P&lt;.01, ***P&lt;.001 at 5% significance level.</w:t>
            </w:r>
            <w:r w:rsidRPr="005B0D64">
              <w:rPr>
                <w:rFonts w:ascii="Times" w:eastAsia="Times New Roman" w:hAnsi="Times" w:cs="Calibri"/>
                <w:color w:val="000000"/>
                <w:sz w:val="16"/>
                <w:szCs w:val="16"/>
              </w:rPr>
              <w:br/>
            </w:r>
            <w:proofErr w:type="spellStart"/>
            <w:r w:rsidRPr="005B0D64">
              <w:rPr>
                <w:rFonts w:ascii="Times" w:eastAsia="Times New Roman" w:hAnsi="Times" w:cs="Calibri"/>
                <w:color w:val="000000"/>
                <w:sz w:val="16"/>
                <w:szCs w:val="16"/>
                <w:vertAlign w:val="superscript"/>
              </w:rPr>
              <w:t>a</w:t>
            </w:r>
            <w:proofErr w:type="spellEnd"/>
            <w:r w:rsidRPr="005B0D64">
              <w:rPr>
                <w:rFonts w:ascii="Times" w:eastAsia="Times New Roman" w:hAnsi="Times" w:cs="Calibri"/>
                <w:color w:val="000000"/>
                <w:sz w:val="16"/>
                <w:szCs w:val="16"/>
              </w:rPr>
              <w:t xml:space="preserve"> </w:t>
            </w:r>
            <w:proofErr w:type="gramStart"/>
            <w:r w:rsidRPr="005B0D64">
              <w:rPr>
                <w:rFonts w:ascii="Times" w:eastAsia="Times New Roman" w:hAnsi="Times" w:cs="Calibri"/>
                <w:color w:val="000000"/>
                <w:sz w:val="16"/>
                <w:szCs w:val="16"/>
              </w:rPr>
              <w:t>For</w:t>
            </w:r>
            <w:proofErr w:type="gramEnd"/>
            <w:r w:rsidRPr="005B0D64">
              <w:rPr>
                <w:rFonts w:ascii="Times" w:eastAsia="Times New Roman" w:hAnsi="Times" w:cs="Calibri"/>
                <w:color w:val="000000"/>
                <w:sz w:val="16"/>
                <w:szCs w:val="16"/>
              </w:rPr>
              <w:t xml:space="preserve"> UTI, the outcome was the reporting indicator for the discharge assessment in the main sample of hospitalized cases; for pneumonia, the outcome was the reporting indicator for the post-hospitalization assessment in the main sample of hospitalized cases.  </w:t>
            </w:r>
          </w:p>
        </w:tc>
      </w:tr>
    </w:tbl>
    <w:p w14:paraId="36B1DE1A" w14:textId="77777777" w:rsidR="00382F64" w:rsidRPr="005B0D64" w:rsidRDefault="00382F64">
      <w:pPr>
        <w:rPr>
          <w:rFonts w:ascii="Times" w:hAnsi="Times"/>
        </w:rPr>
      </w:pPr>
      <w:r w:rsidRPr="005B0D64">
        <w:rPr>
          <w:rFonts w:ascii="Times" w:hAnsi="Times"/>
        </w:rPr>
        <w:br w:type="page"/>
      </w:r>
    </w:p>
    <w:tbl>
      <w:tblPr>
        <w:tblW w:w="7720" w:type="dxa"/>
        <w:jc w:val="center"/>
        <w:tblCellMar>
          <w:left w:w="0" w:type="dxa"/>
          <w:right w:w="0" w:type="dxa"/>
        </w:tblCellMar>
        <w:tblLook w:val="04A0" w:firstRow="1" w:lastRow="0" w:firstColumn="1" w:lastColumn="0" w:noHBand="0" w:noVBand="1"/>
      </w:tblPr>
      <w:tblGrid>
        <w:gridCol w:w="347"/>
        <w:gridCol w:w="3228"/>
        <w:gridCol w:w="963"/>
        <w:gridCol w:w="963"/>
        <w:gridCol w:w="293"/>
        <w:gridCol w:w="963"/>
        <w:gridCol w:w="963"/>
      </w:tblGrid>
      <w:tr w:rsidR="00F757D5" w:rsidRPr="005B0D64" w14:paraId="4FBE15EB" w14:textId="77777777" w:rsidTr="00AA4145">
        <w:trPr>
          <w:trHeight w:val="520"/>
          <w:tblHeader/>
          <w:jc w:val="center"/>
        </w:trPr>
        <w:tc>
          <w:tcPr>
            <w:tcW w:w="7720" w:type="dxa"/>
            <w:gridSpan w:val="7"/>
            <w:tcBorders>
              <w:top w:val="nil"/>
              <w:left w:val="nil"/>
              <w:bottom w:val="nil"/>
              <w:right w:val="nil"/>
            </w:tcBorders>
            <w:shd w:val="clear" w:color="auto" w:fill="auto"/>
            <w:tcMar>
              <w:top w:w="15" w:type="dxa"/>
              <w:left w:w="15" w:type="dxa"/>
              <w:bottom w:w="0" w:type="dxa"/>
              <w:right w:w="15" w:type="dxa"/>
            </w:tcMar>
            <w:hideMark/>
          </w:tcPr>
          <w:p w14:paraId="7CAB3931" w14:textId="3B9BC1EA" w:rsidR="00F757D5" w:rsidRPr="001A3305" w:rsidRDefault="00F757D5">
            <w:pPr>
              <w:rPr>
                <w:rFonts w:ascii="Times" w:hAnsi="Times" w:cs="Calibri"/>
                <w:b/>
                <w:bCs/>
                <w:color w:val="000000"/>
                <w:sz w:val="18"/>
                <w:szCs w:val="18"/>
              </w:rPr>
            </w:pPr>
            <w:r w:rsidRPr="001A3305">
              <w:rPr>
                <w:rFonts w:ascii="Times" w:hAnsi="Times" w:cs="Calibri"/>
                <w:b/>
                <w:bCs/>
                <w:color w:val="000000"/>
                <w:sz w:val="18"/>
                <w:szCs w:val="18"/>
              </w:rPr>
              <w:t xml:space="preserve">Appendix Table 3. </w:t>
            </w:r>
            <w:r w:rsidRPr="001A3305">
              <w:rPr>
                <w:rFonts w:ascii="Times" w:hAnsi="Times" w:cs="Calibri"/>
                <w:color w:val="000000"/>
                <w:sz w:val="18"/>
                <w:szCs w:val="18"/>
              </w:rPr>
              <w:t>Logistic regression results of reporting of MDS UTI or pneumonia item with nursing home fixed effects</w:t>
            </w:r>
            <w:r w:rsidR="00F35432">
              <w:rPr>
                <w:rFonts w:ascii="Times" w:hAnsi="Times" w:cs="Calibri"/>
                <w:color w:val="000000"/>
                <w:sz w:val="18"/>
                <w:szCs w:val="18"/>
              </w:rPr>
              <w:t xml:space="preserve"> </w:t>
            </w:r>
            <w:r w:rsidR="001A3305" w:rsidRPr="001A3305">
              <w:rPr>
                <w:rFonts w:ascii="Times" w:eastAsia="Times New Roman" w:hAnsi="Times" w:cs="Calibri"/>
                <w:color w:val="000000"/>
                <w:sz w:val="18"/>
                <w:szCs w:val="18"/>
              </w:rPr>
              <w:t xml:space="preserve">(log odds </w:t>
            </w:r>
            <w:proofErr w:type="gramStart"/>
            <w:r w:rsidR="001A3305" w:rsidRPr="001A3305">
              <w:rPr>
                <w:rFonts w:ascii="Times" w:eastAsia="Times New Roman" w:hAnsi="Times" w:cs="Calibri"/>
                <w:color w:val="000000"/>
                <w:sz w:val="18"/>
                <w:szCs w:val="18"/>
              </w:rPr>
              <w:t>ratios)</w:t>
            </w:r>
            <w:r w:rsidRPr="001A3305">
              <w:rPr>
                <w:rFonts w:ascii="Times" w:hAnsi="Times" w:cs="Calibri"/>
                <w:color w:val="000000"/>
                <w:sz w:val="18"/>
                <w:szCs w:val="18"/>
                <w:vertAlign w:val="superscript"/>
              </w:rPr>
              <w:t>a</w:t>
            </w:r>
            <w:proofErr w:type="gramEnd"/>
          </w:p>
        </w:tc>
      </w:tr>
      <w:tr w:rsidR="00F757D5" w:rsidRPr="005B0D64" w14:paraId="0E53838A" w14:textId="77777777" w:rsidTr="00AA4145">
        <w:trPr>
          <w:trHeight w:val="320"/>
          <w:tblHeader/>
          <w:jc w:val="center"/>
        </w:trPr>
        <w:tc>
          <w:tcPr>
            <w:tcW w:w="2832" w:type="dxa"/>
            <w:gridSpan w:val="2"/>
            <w:tcBorders>
              <w:top w:val="nil"/>
              <w:left w:val="nil"/>
              <w:bottom w:val="nil"/>
              <w:right w:val="nil"/>
            </w:tcBorders>
            <w:shd w:val="clear" w:color="000000" w:fill="D0CECE"/>
            <w:noWrap/>
            <w:tcMar>
              <w:top w:w="15" w:type="dxa"/>
              <w:left w:w="15" w:type="dxa"/>
              <w:bottom w:w="0" w:type="dxa"/>
              <w:right w:w="15" w:type="dxa"/>
            </w:tcMar>
            <w:hideMark/>
          </w:tcPr>
          <w:p w14:paraId="4A5BC1CB"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Variables</w:t>
            </w:r>
          </w:p>
        </w:tc>
        <w:tc>
          <w:tcPr>
            <w:tcW w:w="2328" w:type="dxa"/>
            <w:gridSpan w:val="2"/>
            <w:tcBorders>
              <w:top w:val="nil"/>
              <w:left w:val="nil"/>
              <w:bottom w:val="single" w:sz="4" w:space="0" w:color="auto"/>
              <w:right w:val="nil"/>
            </w:tcBorders>
            <w:shd w:val="clear" w:color="000000" w:fill="D0CECE"/>
            <w:tcMar>
              <w:top w:w="15" w:type="dxa"/>
              <w:left w:w="15" w:type="dxa"/>
              <w:bottom w:w="0" w:type="dxa"/>
              <w:right w:w="15" w:type="dxa"/>
            </w:tcMar>
            <w:hideMark/>
          </w:tcPr>
          <w:p w14:paraId="3D267864"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UTI (I2300)</w:t>
            </w:r>
          </w:p>
        </w:tc>
        <w:tc>
          <w:tcPr>
            <w:tcW w:w="232" w:type="dxa"/>
            <w:tcBorders>
              <w:top w:val="nil"/>
              <w:left w:val="nil"/>
              <w:bottom w:val="nil"/>
              <w:right w:val="nil"/>
            </w:tcBorders>
            <w:shd w:val="clear" w:color="000000" w:fill="D0CECE"/>
            <w:tcMar>
              <w:top w:w="15" w:type="dxa"/>
              <w:left w:w="15" w:type="dxa"/>
              <w:bottom w:w="0" w:type="dxa"/>
              <w:right w:w="15" w:type="dxa"/>
            </w:tcMar>
            <w:hideMark/>
          </w:tcPr>
          <w:p w14:paraId="07E56089"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 </w:t>
            </w:r>
          </w:p>
        </w:tc>
        <w:tc>
          <w:tcPr>
            <w:tcW w:w="2328" w:type="dxa"/>
            <w:gridSpan w:val="2"/>
            <w:tcBorders>
              <w:top w:val="nil"/>
              <w:left w:val="nil"/>
              <w:bottom w:val="single" w:sz="4" w:space="0" w:color="auto"/>
              <w:right w:val="nil"/>
            </w:tcBorders>
            <w:shd w:val="clear" w:color="000000" w:fill="D0CECE"/>
            <w:tcMar>
              <w:top w:w="15" w:type="dxa"/>
              <w:left w:w="15" w:type="dxa"/>
              <w:bottom w:w="0" w:type="dxa"/>
              <w:right w:w="15" w:type="dxa"/>
            </w:tcMar>
            <w:hideMark/>
          </w:tcPr>
          <w:p w14:paraId="05B510D6"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Pneumonia (I2000)</w:t>
            </w:r>
          </w:p>
        </w:tc>
      </w:tr>
      <w:tr w:rsidR="00F757D5" w:rsidRPr="005B0D64" w14:paraId="2CA3548F" w14:textId="77777777" w:rsidTr="00AA4145">
        <w:trPr>
          <w:trHeight w:val="320"/>
          <w:tblHeader/>
          <w:jc w:val="center"/>
        </w:trPr>
        <w:tc>
          <w:tcPr>
            <w:tcW w:w="274" w:type="dxa"/>
            <w:tcBorders>
              <w:top w:val="nil"/>
              <w:left w:val="nil"/>
              <w:bottom w:val="nil"/>
              <w:right w:val="nil"/>
            </w:tcBorders>
            <w:shd w:val="clear" w:color="000000" w:fill="D0CECE"/>
            <w:noWrap/>
            <w:tcMar>
              <w:top w:w="15" w:type="dxa"/>
              <w:left w:w="15" w:type="dxa"/>
              <w:bottom w:w="0" w:type="dxa"/>
              <w:right w:w="15" w:type="dxa"/>
            </w:tcMar>
            <w:hideMark/>
          </w:tcPr>
          <w:p w14:paraId="34E9F58A"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 </w:t>
            </w:r>
          </w:p>
        </w:tc>
        <w:tc>
          <w:tcPr>
            <w:tcW w:w="0" w:type="auto"/>
            <w:tcBorders>
              <w:top w:val="nil"/>
              <w:left w:val="nil"/>
              <w:bottom w:val="nil"/>
              <w:right w:val="nil"/>
            </w:tcBorders>
            <w:shd w:val="clear" w:color="000000" w:fill="D0CECE"/>
            <w:noWrap/>
            <w:tcMar>
              <w:top w:w="15" w:type="dxa"/>
              <w:left w:w="15" w:type="dxa"/>
              <w:bottom w:w="0" w:type="dxa"/>
              <w:right w:w="15" w:type="dxa"/>
            </w:tcMar>
            <w:hideMark/>
          </w:tcPr>
          <w:p w14:paraId="0E7D6FA6"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 </w:t>
            </w:r>
          </w:p>
        </w:tc>
        <w:tc>
          <w:tcPr>
            <w:tcW w:w="0" w:type="auto"/>
            <w:tcBorders>
              <w:top w:val="nil"/>
              <w:left w:val="nil"/>
              <w:bottom w:val="nil"/>
              <w:right w:val="nil"/>
            </w:tcBorders>
            <w:shd w:val="clear" w:color="000000" w:fill="D0CECE"/>
            <w:noWrap/>
            <w:tcMar>
              <w:top w:w="15" w:type="dxa"/>
              <w:left w:w="15" w:type="dxa"/>
              <w:bottom w:w="0" w:type="dxa"/>
              <w:right w:w="15" w:type="dxa"/>
            </w:tcMar>
            <w:hideMark/>
          </w:tcPr>
          <w:p w14:paraId="7D30F5D6" w14:textId="77777777" w:rsidR="00F757D5" w:rsidRPr="005B0D64" w:rsidRDefault="00F757D5">
            <w:pPr>
              <w:rPr>
                <w:rFonts w:ascii="Times" w:hAnsi="Times" w:cs="Calibri"/>
                <w:b/>
                <w:bCs/>
                <w:color w:val="000000"/>
                <w:sz w:val="16"/>
                <w:szCs w:val="16"/>
              </w:rPr>
            </w:pPr>
            <w:proofErr w:type="gramStart"/>
            <w:r w:rsidRPr="005B0D64">
              <w:rPr>
                <w:rFonts w:ascii="Times" w:hAnsi="Times" w:cs="Calibri"/>
                <w:b/>
                <w:bCs/>
                <w:color w:val="000000"/>
                <w:sz w:val="16"/>
                <w:szCs w:val="16"/>
              </w:rPr>
              <w:t>Short-stay</w:t>
            </w:r>
            <w:proofErr w:type="gramEnd"/>
          </w:p>
        </w:tc>
        <w:tc>
          <w:tcPr>
            <w:tcW w:w="0" w:type="auto"/>
            <w:tcBorders>
              <w:top w:val="nil"/>
              <w:left w:val="nil"/>
              <w:bottom w:val="nil"/>
              <w:right w:val="nil"/>
            </w:tcBorders>
            <w:shd w:val="clear" w:color="000000" w:fill="D0CECE"/>
            <w:noWrap/>
            <w:tcMar>
              <w:top w:w="15" w:type="dxa"/>
              <w:left w:w="15" w:type="dxa"/>
              <w:bottom w:w="0" w:type="dxa"/>
              <w:right w:w="15" w:type="dxa"/>
            </w:tcMar>
            <w:hideMark/>
          </w:tcPr>
          <w:p w14:paraId="5A541E55"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Long-stay</w:t>
            </w:r>
          </w:p>
        </w:tc>
        <w:tc>
          <w:tcPr>
            <w:tcW w:w="0" w:type="auto"/>
            <w:tcBorders>
              <w:top w:val="nil"/>
              <w:left w:val="nil"/>
              <w:bottom w:val="nil"/>
              <w:right w:val="nil"/>
            </w:tcBorders>
            <w:shd w:val="clear" w:color="000000" w:fill="D0CECE"/>
            <w:noWrap/>
            <w:tcMar>
              <w:top w:w="15" w:type="dxa"/>
              <w:left w:w="15" w:type="dxa"/>
              <w:bottom w:w="0" w:type="dxa"/>
              <w:right w:w="15" w:type="dxa"/>
            </w:tcMar>
            <w:hideMark/>
          </w:tcPr>
          <w:p w14:paraId="681C8C00"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 </w:t>
            </w:r>
          </w:p>
        </w:tc>
        <w:tc>
          <w:tcPr>
            <w:tcW w:w="0" w:type="auto"/>
            <w:tcBorders>
              <w:top w:val="nil"/>
              <w:left w:val="nil"/>
              <w:bottom w:val="nil"/>
              <w:right w:val="nil"/>
            </w:tcBorders>
            <w:shd w:val="clear" w:color="000000" w:fill="D0CECE"/>
            <w:noWrap/>
            <w:tcMar>
              <w:top w:w="15" w:type="dxa"/>
              <w:left w:w="15" w:type="dxa"/>
              <w:bottom w:w="0" w:type="dxa"/>
              <w:right w:w="15" w:type="dxa"/>
            </w:tcMar>
            <w:hideMark/>
          </w:tcPr>
          <w:p w14:paraId="2A33D623" w14:textId="77777777" w:rsidR="00F757D5" w:rsidRPr="005B0D64" w:rsidRDefault="00F757D5">
            <w:pPr>
              <w:rPr>
                <w:rFonts w:ascii="Times" w:hAnsi="Times" w:cs="Calibri"/>
                <w:b/>
                <w:bCs/>
                <w:color w:val="000000"/>
                <w:sz w:val="16"/>
                <w:szCs w:val="16"/>
              </w:rPr>
            </w:pPr>
            <w:proofErr w:type="gramStart"/>
            <w:r w:rsidRPr="005B0D64">
              <w:rPr>
                <w:rFonts w:ascii="Times" w:hAnsi="Times" w:cs="Calibri"/>
                <w:b/>
                <w:bCs/>
                <w:color w:val="000000"/>
                <w:sz w:val="16"/>
                <w:szCs w:val="16"/>
              </w:rPr>
              <w:t>Short-stay</w:t>
            </w:r>
            <w:proofErr w:type="gramEnd"/>
          </w:p>
        </w:tc>
        <w:tc>
          <w:tcPr>
            <w:tcW w:w="0" w:type="auto"/>
            <w:tcBorders>
              <w:top w:val="nil"/>
              <w:left w:val="nil"/>
              <w:bottom w:val="nil"/>
              <w:right w:val="nil"/>
            </w:tcBorders>
            <w:shd w:val="clear" w:color="000000" w:fill="D0CECE"/>
            <w:noWrap/>
            <w:tcMar>
              <w:top w:w="15" w:type="dxa"/>
              <w:left w:w="15" w:type="dxa"/>
              <w:bottom w:w="0" w:type="dxa"/>
              <w:right w:w="15" w:type="dxa"/>
            </w:tcMar>
            <w:hideMark/>
          </w:tcPr>
          <w:p w14:paraId="21AAB30A"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Long-stay</w:t>
            </w:r>
          </w:p>
        </w:tc>
      </w:tr>
      <w:tr w:rsidR="00F757D5" w:rsidRPr="005B0D64" w14:paraId="6CE007B5"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10EFC832"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Race</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9DFDC43" w14:textId="77777777" w:rsidR="00F757D5" w:rsidRPr="005B0D64" w:rsidRDefault="00F757D5">
            <w:pPr>
              <w:rPr>
                <w:rFonts w:ascii="Times" w:hAnsi="Times"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C11D5B8"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340FCD0"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2F92E6"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236B80" w14:textId="77777777" w:rsidR="00F757D5" w:rsidRPr="005B0D64" w:rsidRDefault="00F757D5">
            <w:pPr>
              <w:rPr>
                <w:rFonts w:ascii="Times" w:hAnsi="Times"/>
                <w:sz w:val="20"/>
                <w:szCs w:val="20"/>
              </w:rPr>
            </w:pPr>
          </w:p>
        </w:tc>
      </w:tr>
      <w:tr w:rsidR="00F757D5" w:rsidRPr="005B0D64" w14:paraId="4FBD215C"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69948E68"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3281C1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White (Ref)</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4CACFA3"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38C70EA"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DD4A38A"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2B982"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35191" w14:textId="77777777" w:rsidR="00F757D5" w:rsidRPr="005B0D64" w:rsidRDefault="00F757D5">
            <w:pPr>
              <w:rPr>
                <w:rFonts w:ascii="Times" w:hAnsi="Times"/>
                <w:sz w:val="20"/>
                <w:szCs w:val="20"/>
              </w:rPr>
            </w:pPr>
          </w:p>
        </w:tc>
      </w:tr>
      <w:tr w:rsidR="00F757D5" w:rsidRPr="005B0D64" w14:paraId="29BB9EAD"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25B5AB34"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575A92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American Indian</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DE63C8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0.00465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4AC728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0.0675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6B1EE4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30EAF5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-0.0706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56AB55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-0.14</w:t>
            </w:r>
          </w:p>
        </w:tc>
      </w:tr>
      <w:tr w:rsidR="00F757D5" w:rsidRPr="005B0D64" w14:paraId="257E41C3"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1DC3250C"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270FAC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Asian</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352623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-0.126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A8EA65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D90CAC0"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6BEEB7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-0.0177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55CD5A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-0.0602</w:t>
            </w:r>
          </w:p>
        </w:tc>
      </w:tr>
      <w:tr w:rsidR="00F757D5" w:rsidRPr="005B0D64" w14:paraId="76BCDEA9"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77ADAF9A"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D36980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Black</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27288A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-0.189***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EF229A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-0.149***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B35504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7556E6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-0.0767*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78A77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-0.119***</w:t>
            </w:r>
          </w:p>
        </w:tc>
      </w:tr>
      <w:tr w:rsidR="00F757D5" w:rsidRPr="005B0D64" w14:paraId="2B59EBD1"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6B6EB3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26A4D2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Hispanic</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1EEFD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-0.0242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4E4E6B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-0.0982*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C732CC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989C0A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-0.0883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4AFE7B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-0.0374</w:t>
            </w:r>
          </w:p>
        </w:tc>
      </w:tr>
      <w:tr w:rsidR="00F757D5" w:rsidRPr="005B0D64" w14:paraId="657837CA"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3B88692"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90F5A1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Other</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D010AE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-0.385**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C0B861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0.188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123580D"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3F5B9B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-0.244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4E1CCB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0.263</w:t>
            </w:r>
          </w:p>
        </w:tc>
      </w:tr>
      <w:tr w:rsidR="00F757D5" w:rsidRPr="005B0D64" w14:paraId="2885FE0E"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50012503"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Dual</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6F5BBC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0.0202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C30C8E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-0.0740**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69763E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8E0CB5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0.0273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2E6BA4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0.0281</w:t>
            </w:r>
          </w:p>
        </w:tc>
      </w:tr>
      <w:tr w:rsidR="00F757D5" w:rsidRPr="005B0D64" w14:paraId="7C84D502"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37703002"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Age</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5EE9D28" w14:textId="77777777" w:rsidR="00F757D5" w:rsidRPr="005B0D64" w:rsidRDefault="00F757D5">
            <w:pPr>
              <w:rPr>
                <w:rFonts w:ascii="Times" w:hAnsi="Times"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E0FFEF8"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6B5381A"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1360647"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09B9A8C" w14:textId="77777777" w:rsidR="00F757D5" w:rsidRPr="005B0D64" w:rsidRDefault="00F757D5">
            <w:pPr>
              <w:rPr>
                <w:rFonts w:ascii="Times" w:hAnsi="Times"/>
                <w:sz w:val="20"/>
                <w:szCs w:val="20"/>
              </w:rPr>
            </w:pPr>
          </w:p>
        </w:tc>
      </w:tr>
      <w:tr w:rsidR="00F757D5" w:rsidRPr="005B0D64" w14:paraId="2ED1F68A"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0EEC9A00"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5DCB79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&gt;=89.0 (Ref)</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F7CABB3"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CD3A535"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E75980E"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0571498"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7BDFE4F" w14:textId="77777777" w:rsidR="00F757D5" w:rsidRPr="005B0D64" w:rsidRDefault="00F757D5">
            <w:pPr>
              <w:rPr>
                <w:rFonts w:ascii="Times" w:hAnsi="Times"/>
                <w:sz w:val="20"/>
                <w:szCs w:val="20"/>
              </w:rPr>
            </w:pPr>
          </w:p>
        </w:tc>
      </w:tr>
      <w:tr w:rsidR="00F757D5" w:rsidRPr="005B0D64" w14:paraId="7761A86B"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7EBDDCE"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EA9013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&lt;=73.0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4A0DC4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-0.00876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A301B5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0.0843**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2968AD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4591B9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984669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-0.179***</w:t>
            </w:r>
          </w:p>
        </w:tc>
      </w:tr>
      <w:tr w:rsidR="00F757D5" w:rsidRPr="005B0D64" w14:paraId="3FA07E9E"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7886F5B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C8DA6E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74.0_82.0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149C18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-0.00349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591C2B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0.0517*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3E6BCB1"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5E1BB9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-0.103***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FE5D81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-0.0877***</w:t>
            </w:r>
          </w:p>
        </w:tc>
      </w:tr>
      <w:tr w:rsidR="00F757D5" w:rsidRPr="005B0D64" w14:paraId="68849F04"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0B264214"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5C1A21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83.0_88.0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074991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0.0169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420B79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0.0457*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62F8E8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97B5CE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-0.0666*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CA8885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-0.0396</w:t>
            </w:r>
          </w:p>
        </w:tc>
      </w:tr>
      <w:tr w:rsidR="00F757D5" w:rsidRPr="005B0D64" w14:paraId="3896735D"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42D55C0E"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Female</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E396BB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0.277***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E705A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0.161***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8D0C942"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CC5D0E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-0.122***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EC055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-0.0704*</w:t>
            </w:r>
          </w:p>
        </w:tc>
      </w:tr>
      <w:tr w:rsidR="00F757D5" w:rsidRPr="005B0D64" w14:paraId="4A900010"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7ED4818F"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Disability</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97B55C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0.0988**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97168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0.160***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E48F5D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00C120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-0.00821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A1D213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-0.0777*</w:t>
            </w:r>
          </w:p>
        </w:tc>
      </w:tr>
      <w:tr w:rsidR="00F757D5" w:rsidRPr="005B0D64" w14:paraId="3762153E"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115F51F0"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Comorbidity score</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0D71BC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-0.0138***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751BF5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0.0288***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625635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360BD1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-0.0363***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1424BC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-0.0491***</w:t>
            </w:r>
          </w:p>
        </w:tc>
      </w:tr>
      <w:tr w:rsidR="00F757D5" w:rsidRPr="005B0D64" w14:paraId="67F1940D"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48D5C058"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Year</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40BB1F" w14:textId="77777777" w:rsidR="00F757D5" w:rsidRPr="005B0D64" w:rsidRDefault="00F757D5">
            <w:pPr>
              <w:rPr>
                <w:rFonts w:ascii="Times" w:hAnsi="Times"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D577539"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F38C0D4"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F4A7CE6"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7A67560" w14:textId="77777777" w:rsidR="00F757D5" w:rsidRPr="005B0D64" w:rsidRDefault="00F757D5">
            <w:pPr>
              <w:rPr>
                <w:rFonts w:ascii="Times" w:hAnsi="Times"/>
                <w:sz w:val="20"/>
                <w:szCs w:val="20"/>
              </w:rPr>
            </w:pPr>
          </w:p>
        </w:tc>
      </w:tr>
      <w:tr w:rsidR="00F757D5" w:rsidRPr="005B0D64" w14:paraId="3772615B"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9C9AF0F"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94DA15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2011 (Ref)</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233B771"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51110F1"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AC3AB72"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F95003E"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2371D79" w14:textId="77777777" w:rsidR="00F757D5" w:rsidRPr="005B0D64" w:rsidRDefault="00F757D5">
            <w:pPr>
              <w:rPr>
                <w:rFonts w:ascii="Times" w:hAnsi="Times"/>
                <w:sz w:val="20"/>
                <w:szCs w:val="20"/>
              </w:rPr>
            </w:pPr>
          </w:p>
        </w:tc>
      </w:tr>
      <w:tr w:rsidR="00F757D5" w:rsidRPr="005B0D64" w14:paraId="4863D259"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A0DB4F4"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AE3C6C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F4D03A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-0.154***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892DFB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-0.0859***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59D171F"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68CB71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0.0211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F59858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0.0930**</w:t>
            </w:r>
          </w:p>
        </w:tc>
      </w:tr>
      <w:tr w:rsidR="00F757D5" w:rsidRPr="005B0D64" w14:paraId="13EBDBD9"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8897F6B"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DE9F29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30CE9C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-0.321***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170ECA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-0.311***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433A473"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C38AB3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0.00747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50C4CD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0.0941**</w:t>
            </w:r>
          </w:p>
        </w:tc>
      </w:tr>
      <w:tr w:rsidR="00F757D5" w:rsidRPr="005B0D64" w14:paraId="72D22C4A"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5A5DD93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D62F47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84938C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-0.405***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C13B89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-0.420***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9DE062"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2B5F3E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-0.00214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95BD39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0.0462</w:t>
            </w:r>
          </w:p>
        </w:tc>
      </w:tr>
      <w:tr w:rsidR="00F757D5" w:rsidRPr="005B0D64" w14:paraId="76E41997"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03FA0634"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9CC9AF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96281D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-0.579***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31B520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-0.592***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A275A6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2C3ABD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-0.0644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7A3EDB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-0.0662</w:t>
            </w:r>
          </w:p>
        </w:tc>
      </w:tr>
      <w:tr w:rsidR="00F757D5" w:rsidRPr="005B0D64" w14:paraId="33187466"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27B69CF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3B03A7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ABF004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-0.728***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C7A8DF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-0.845***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4A5255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E95F73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-0.0968**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A3A8BF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-0.0353</w:t>
            </w:r>
          </w:p>
        </w:tc>
      </w:tr>
      <w:tr w:rsidR="00F757D5" w:rsidRPr="005B0D64" w14:paraId="77F5CDC5"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C3635A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6B56E9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2017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96124D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-0.943***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ECE776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-1.065***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1C8D3CA"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071A69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-0.121**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1140F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-0.0766</w:t>
            </w:r>
          </w:p>
        </w:tc>
      </w:tr>
      <w:tr w:rsidR="00F757D5" w:rsidRPr="005B0D64" w14:paraId="499A087E" w14:textId="77777777" w:rsidTr="00AA4145">
        <w:trPr>
          <w:trHeight w:val="320"/>
          <w:jc w:val="center"/>
        </w:trPr>
        <w:tc>
          <w:tcPr>
            <w:tcW w:w="2832" w:type="dxa"/>
            <w:gridSpan w:val="2"/>
            <w:tcBorders>
              <w:top w:val="nil"/>
              <w:left w:val="nil"/>
              <w:bottom w:val="nil"/>
              <w:right w:val="nil"/>
            </w:tcBorders>
            <w:shd w:val="clear" w:color="auto" w:fill="auto"/>
            <w:noWrap/>
            <w:tcMar>
              <w:top w:w="15" w:type="dxa"/>
              <w:left w:w="15" w:type="dxa"/>
              <w:bottom w:w="0" w:type="dxa"/>
              <w:right w:w="15" w:type="dxa"/>
            </w:tcMar>
            <w:hideMark/>
          </w:tcPr>
          <w:p w14:paraId="2BE3E598" w14:textId="77777777" w:rsidR="00F757D5" w:rsidRPr="005B0D64" w:rsidRDefault="00F757D5">
            <w:pPr>
              <w:rPr>
                <w:rFonts w:ascii="Times" w:hAnsi="Times" w:cs="Calibri"/>
                <w:b/>
                <w:bCs/>
                <w:color w:val="000000"/>
                <w:sz w:val="16"/>
                <w:szCs w:val="16"/>
              </w:rPr>
            </w:pPr>
            <w:r w:rsidRPr="005B0D64">
              <w:rPr>
                <w:rFonts w:ascii="Times" w:hAnsi="Times" w:cs="Calibri"/>
                <w:b/>
                <w:bCs/>
                <w:color w:val="000000"/>
                <w:sz w:val="16"/>
                <w:szCs w:val="16"/>
              </w:rPr>
              <w:t>Chronic Conditions</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0EBC8C4" w14:textId="77777777" w:rsidR="00F757D5" w:rsidRPr="005B0D64" w:rsidRDefault="00F757D5">
            <w:pPr>
              <w:rPr>
                <w:rFonts w:ascii="Times" w:hAnsi="Times"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081EB28"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3274336"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44A34C0"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DD68431" w14:textId="77777777" w:rsidR="00F757D5" w:rsidRPr="005B0D64" w:rsidRDefault="00F757D5">
            <w:pPr>
              <w:rPr>
                <w:rFonts w:ascii="Times" w:hAnsi="Times"/>
                <w:sz w:val="20"/>
                <w:szCs w:val="20"/>
              </w:rPr>
            </w:pPr>
          </w:p>
        </w:tc>
      </w:tr>
      <w:tr w:rsidR="00F757D5" w:rsidRPr="005B0D64" w14:paraId="3499A136"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544A88F" w14:textId="77777777" w:rsidR="00F757D5" w:rsidRPr="005B0D64" w:rsidRDefault="00F757D5">
            <w:pPr>
              <w:rPr>
                <w:rFonts w:ascii="Times" w:hAnsi="Time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603472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AMI</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6CE38E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-0.0534*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06AC30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-0.0583*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AC9933A"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221F92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-0.00946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C611CC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-0.0481</w:t>
            </w:r>
          </w:p>
        </w:tc>
      </w:tr>
      <w:tr w:rsidR="00F757D5" w:rsidRPr="005B0D64" w14:paraId="671BC1D8"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04CA60F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2F6E77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ALZH</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51A336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-0.0367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933676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-0.119***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41220CC"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681182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0.00378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188C5D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-0.00851</w:t>
            </w:r>
          </w:p>
        </w:tc>
      </w:tr>
      <w:tr w:rsidR="00F757D5" w:rsidRPr="005B0D64" w14:paraId="18E84640"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2EE8606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3C6F63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ALZH_DEMEN</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2E112B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F97FC2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-0.0631**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4B13FCD"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EE9A14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0.0471*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DDA3F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0.0336</w:t>
            </w:r>
          </w:p>
        </w:tc>
      </w:tr>
      <w:tr w:rsidR="00F757D5" w:rsidRPr="005B0D64" w14:paraId="6CD921CA"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21DBC11F"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68C7AC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ATRIAL_FIB</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64E3CA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-0.0632***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27A3DF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6A72DE0"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697D6B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-0.0360*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A1543D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-0.0169</w:t>
            </w:r>
          </w:p>
        </w:tc>
      </w:tr>
      <w:tr w:rsidR="00F757D5" w:rsidRPr="005B0D64" w14:paraId="07223405"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60F23E8A"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8560D3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CATARACT</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8461C6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-0.0228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4BD377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0.0174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A05E770"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F8C7C4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0.00533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B89237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0.0299</w:t>
            </w:r>
          </w:p>
        </w:tc>
      </w:tr>
      <w:tr w:rsidR="00F757D5" w:rsidRPr="005B0D64" w14:paraId="41FC9B9C"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63268AD"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6E68BE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CHRONICKIDNEY</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5926C6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0.238***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D55371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0.169***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92FED8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EB87BC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-0.0185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672824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-0.0186</w:t>
            </w:r>
          </w:p>
        </w:tc>
      </w:tr>
      <w:tr w:rsidR="00F757D5" w:rsidRPr="005B0D64" w14:paraId="068538EC"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12EA83E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9D2A1F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COPD</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09C35E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-0.0218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CDC3F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0.0142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7E32EF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18DDD4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0.118***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A6F9A7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0.0809***</w:t>
            </w:r>
          </w:p>
        </w:tc>
      </w:tr>
      <w:tr w:rsidR="00F757D5" w:rsidRPr="005B0D64" w14:paraId="2CD965A3"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FE574F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0C559F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CHF</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E19F71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-0.0425*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529A97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-0.0486*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A5802B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D6D0C4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0.00744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B7E06D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-0.0259</w:t>
            </w:r>
          </w:p>
        </w:tc>
      </w:tr>
      <w:tr w:rsidR="00F757D5" w:rsidRPr="005B0D64" w14:paraId="6E6909C5"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2B1CD7B0"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C8B3AA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DIABETES</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454F51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-0.0179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A4BAC4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0.00341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41D04B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84AFA6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-0.0829***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F745EE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-0.0113</w:t>
            </w:r>
          </w:p>
        </w:tc>
      </w:tr>
      <w:tr w:rsidR="00F757D5" w:rsidRPr="005B0D64" w14:paraId="586890E0"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EA8CC91"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CBCB63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GLAUCOMA</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EA6FFC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7B0083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-0.00844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7379D9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A5768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0.00935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5C02C1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0.0193</w:t>
            </w:r>
          </w:p>
        </w:tc>
      </w:tr>
      <w:tr w:rsidR="00F757D5" w:rsidRPr="005B0D64" w14:paraId="092CC281"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E8ABA64"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B1D601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HIP_FRACTURE</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0FB994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-0.0573**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F33699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-0.00112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266C648"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BD19EB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-0.00333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3C35F5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-0.0121</w:t>
            </w:r>
          </w:p>
        </w:tc>
      </w:tr>
      <w:tr w:rsidR="00F757D5" w:rsidRPr="005B0D64" w14:paraId="103E0820"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152E900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6591D9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ISCHEMICHEART</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3D1D02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0.0049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2C146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0.00869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D17AD3F"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05E579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E528ED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-0.0401</w:t>
            </w:r>
          </w:p>
        </w:tc>
      </w:tr>
      <w:tr w:rsidR="00F757D5" w:rsidRPr="005B0D64" w14:paraId="3641E4DA"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6CA7470"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FE1CB1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DEPRESSION</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43952D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0.0605**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62B533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0.0366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723B09B"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F3B056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0.0217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64BD54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-0.00296</w:t>
            </w:r>
          </w:p>
        </w:tc>
      </w:tr>
      <w:tr w:rsidR="00F757D5" w:rsidRPr="005B0D64" w14:paraId="0BC0F988"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18F553CB"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69C48F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OSTEOPOROSIS</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4A9259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0.000767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814129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0.0415*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519BA3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709B2E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A207F5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0.0316</w:t>
            </w:r>
          </w:p>
        </w:tc>
      </w:tr>
      <w:tr w:rsidR="00F757D5" w:rsidRPr="005B0D64" w14:paraId="05C159B7"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0531853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7D13CC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RA_OA</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116041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0.0187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4A8107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0.0711***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E8BA55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E525F0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0.0221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91495B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-0.00389</w:t>
            </w:r>
          </w:p>
        </w:tc>
      </w:tr>
      <w:tr w:rsidR="00F757D5" w:rsidRPr="005B0D64" w14:paraId="21453332"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659B841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A27528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STROKE_TIA</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196D02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-0.0244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1BC355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-0.0301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C574E6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C67B2A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0.00564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13DF74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-0.0233</w:t>
            </w:r>
          </w:p>
        </w:tc>
      </w:tr>
      <w:tr w:rsidR="00F757D5" w:rsidRPr="005B0D64" w14:paraId="3DED1127"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76C9C00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4D9D07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CANCER_BREAST</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31E8CE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-0.0122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60FDAB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0.0248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947BC03"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00484C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-0.0193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86676E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-0.0336</w:t>
            </w:r>
          </w:p>
        </w:tc>
      </w:tr>
      <w:tr w:rsidR="00F757D5" w:rsidRPr="005B0D64" w14:paraId="1A0B67CE"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AB7E1B4"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B5A9CB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CANCER_COLORECTAL</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E3C038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F5F6DF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0.0596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B09769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5184A7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0.00821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FEE750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0.0187</w:t>
            </w:r>
          </w:p>
        </w:tc>
      </w:tr>
      <w:tr w:rsidR="00F757D5" w:rsidRPr="005B0D64" w14:paraId="785A98A9"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29A056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9CE29C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CANCER_PROSTATE</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5252CE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0.133***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E37840F"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0.0715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2D228DD"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37671F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0.0343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1FED5B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0.0502</w:t>
            </w:r>
          </w:p>
        </w:tc>
      </w:tr>
      <w:tr w:rsidR="00F757D5" w:rsidRPr="005B0D64" w14:paraId="719640E5"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69F85E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0E0C82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CANCER_LUNG</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A6B8D2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-0.0328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B14183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CF1F59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9673BC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0.0720*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86D3BA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0.0827</w:t>
            </w:r>
          </w:p>
        </w:tc>
      </w:tr>
      <w:tr w:rsidR="00F757D5" w:rsidRPr="005B0D64" w14:paraId="7F2C2AC2"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2C44791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9E74B5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CANCER_ENDOMETRIAL</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942217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0.106</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90AE2C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0.0819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1AA61CD"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076E53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-0.0342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C435BF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-0.0227</w:t>
            </w:r>
          </w:p>
        </w:tc>
      </w:tr>
      <w:tr w:rsidR="00F757D5" w:rsidRPr="005B0D64" w14:paraId="5B77CF3E"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5C71435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03266C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ANEMIA</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89CF2C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0.0463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819742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0.0567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8A2AE6"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69CA9E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-0.0141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32DB4A5"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0.0296</w:t>
            </w:r>
          </w:p>
        </w:tc>
      </w:tr>
      <w:tr w:rsidR="00F757D5" w:rsidRPr="005B0D64" w14:paraId="17B1E028"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1E566B4C"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45EFA0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ASTHMA</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AABD4C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-0.0439*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D0FEE6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-0.00405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73AB4B9"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233F0F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0.0199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DB08382"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0.0102</w:t>
            </w:r>
          </w:p>
        </w:tc>
      </w:tr>
      <w:tr w:rsidR="00F757D5" w:rsidRPr="005B0D64" w14:paraId="772138A7"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1DF1256A"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73526E7"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HYPERL</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D224C2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-0.0930***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7CF4A2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65CB4E7"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D94C9A0"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-0.0698**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007D27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-0.028</w:t>
            </w:r>
          </w:p>
        </w:tc>
      </w:tr>
      <w:tr w:rsidR="00F757D5" w:rsidRPr="005B0D64" w14:paraId="39568BBD"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5087456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07E0EB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HYPERP</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F07EA03"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0.267***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DA9330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0.215***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F18823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A495C6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-0.0603*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B6B2AD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0.0246</w:t>
            </w:r>
          </w:p>
        </w:tc>
      </w:tr>
      <w:tr w:rsidR="00F757D5" w:rsidRPr="005B0D64" w14:paraId="604E3BD2"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483B9625"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0FBE408"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HYPERT</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A67D189"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0.00154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BDE4B51"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0.0533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9FC0E08"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5B33E2C"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-0.178**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864DBBA"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-0.022</w:t>
            </w:r>
          </w:p>
        </w:tc>
      </w:tr>
      <w:tr w:rsidR="00F757D5" w:rsidRPr="005B0D64" w14:paraId="4F75EC34" w14:textId="77777777" w:rsidTr="00AA4145">
        <w:trPr>
          <w:trHeight w:val="320"/>
          <w:jc w:val="center"/>
        </w:trPr>
        <w:tc>
          <w:tcPr>
            <w:tcW w:w="274" w:type="dxa"/>
            <w:tcBorders>
              <w:top w:val="nil"/>
              <w:left w:val="nil"/>
              <w:bottom w:val="nil"/>
              <w:right w:val="nil"/>
            </w:tcBorders>
            <w:shd w:val="clear" w:color="auto" w:fill="auto"/>
            <w:noWrap/>
            <w:tcMar>
              <w:top w:w="15" w:type="dxa"/>
              <w:left w:w="15" w:type="dxa"/>
              <w:bottom w:w="0" w:type="dxa"/>
              <w:right w:w="15" w:type="dxa"/>
            </w:tcMar>
            <w:hideMark/>
          </w:tcPr>
          <w:p w14:paraId="3459CB8B"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3E26EA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HYPOTH</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0BD0B9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0.023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F72556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-0.019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04431EE" w14:textId="77777777" w:rsidR="00F757D5" w:rsidRPr="005B0D64" w:rsidRDefault="00F757D5">
            <w:pPr>
              <w:rPr>
                <w:rFonts w:ascii="Times" w:hAnsi="Times"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33C50B4"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-0.00689</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BF0C9A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-0.0305</w:t>
            </w:r>
          </w:p>
        </w:tc>
      </w:tr>
      <w:tr w:rsidR="00F757D5" w:rsidRPr="005B0D64" w14:paraId="07AC12B7" w14:textId="77777777" w:rsidTr="00AA4145">
        <w:trPr>
          <w:trHeight w:val="320"/>
          <w:jc w:val="center"/>
        </w:trPr>
        <w:tc>
          <w:tcPr>
            <w:tcW w:w="2832" w:type="dxa"/>
            <w:gridSpan w:val="2"/>
            <w:tcBorders>
              <w:top w:val="nil"/>
              <w:left w:val="nil"/>
              <w:bottom w:val="single" w:sz="4" w:space="0" w:color="auto"/>
              <w:right w:val="nil"/>
            </w:tcBorders>
            <w:shd w:val="clear" w:color="auto" w:fill="auto"/>
            <w:noWrap/>
            <w:tcMar>
              <w:top w:w="15" w:type="dxa"/>
              <w:left w:w="15" w:type="dxa"/>
              <w:bottom w:w="0" w:type="dxa"/>
              <w:right w:w="15" w:type="dxa"/>
            </w:tcMar>
            <w:hideMark/>
          </w:tcPr>
          <w:p w14:paraId="79F3787B" w14:textId="77777777" w:rsidR="00F757D5" w:rsidRPr="005B0D64" w:rsidRDefault="00F757D5">
            <w:pPr>
              <w:rPr>
                <w:rFonts w:ascii="Times" w:hAnsi="Times" w:cs="Calibri"/>
                <w:b/>
                <w:bCs/>
                <w:color w:val="000000"/>
                <w:sz w:val="16"/>
                <w:szCs w:val="16"/>
              </w:rPr>
            </w:pPr>
            <w:proofErr w:type="spellStart"/>
            <w:r w:rsidRPr="005B0D64">
              <w:rPr>
                <w:rFonts w:ascii="Times" w:hAnsi="Times" w:cs="Calibri"/>
                <w:b/>
                <w:bCs/>
                <w:color w:val="000000"/>
                <w:sz w:val="16"/>
                <w:szCs w:val="16"/>
              </w:rPr>
              <w:t>Observations</w:t>
            </w:r>
            <w:r w:rsidRPr="005B0D64">
              <w:rPr>
                <w:rFonts w:ascii="Times" w:hAnsi="Times" w:cs="Calibri"/>
                <w:color w:val="000000"/>
                <w:sz w:val="16"/>
                <w:szCs w:val="16"/>
                <w:vertAlign w:val="superscript"/>
              </w:rPr>
              <w:t>b</w:t>
            </w:r>
            <w:proofErr w:type="spellEnd"/>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0C61EE9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94999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240BAE1D"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116641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6F236766"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3C429E3B"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79963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62BCFFBE" w14:textId="77777777" w:rsidR="00F757D5" w:rsidRPr="005B0D64" w:rsidRDefault="00F757D5">
            <w:pPr>
              <w:rPr>
                <w:rFonts w:ascii="Times" w:hAnsi="Times" w:cs="Calibri"/>
                <w:color w:val="000000"/>
                <w:sz w:val="16"/>
                <w:szCs w:val="16"/>
              </w:rPr>
            </w:pPr>
            <w:r w:rsidRPr="005B0D64">
              <w:rPr>
                <w:rFonts w:ascii="Times" w:hAnsi="Times" w:cs="Calibri"/>
                <w:color w:val="000000"/>
                <w:sz w:val="16"/>
                <w:szCs w:val="16"/>
              </w:rPr>
              <w:t>74229</w:t>
            </w:r>
          </w:p>
        </w:tc>
      </w:tr>
      <w:tr w:rsidR="00F757D5" w:rsidRPr="005B0D64" w14:paraId="6925004C" w14:textId="77777777" w:rsidTr="00AA4145">
        <w:trPr>
          <w:trHeight w:val="1920"/>
          <w:jc w:val="center"/>
        </w:trPr>
        <w:tc>
          <w:tcPr>
            <w:tcW w:w="7720" w:type="dxa"/>
            <w:gridSpan w:val="7"/>
            <w:tcBorders>
              <w:top w:val="nil"/>
              <w:left w:val="nil"/>
              <w:bottom w:val="nil"/>
              <w:right w:val="nil"/>
            </w:tcBorders>
            <w:shd w:val="clear" w:color="auto" w:fill="auto"/>
            <w:tcMar>
              <w:top w:w="15" w:type="dxa"/>
              <w:left w:w="15" w:type="dxa"/>
              <w:bottom w:w="0" w:type="dxa"/>
              <w:right w:w="15" w:type="dxa"/>
            </w:tcMar>
            <w:hideMark/>
          </w:tcPr>
          <w:p w14:paraId="6F569F2A" w14:textId="2774CEC4" w:rsidR="00F757D5" w:rsidRPr="005B0D64" w:rsidRDefault="00F757D5">
            <w:pPr>
              <w:rPr>
                <w:rFonts w:ascii="Times" w:hAnsi="Times" w:cs="Calibri"/>
                <w:color w:val="000000"/>
                <w:sz w:val="16"/>
                <w:szCs w:val="16"/>
              </w:rPr>
            </w:pPr>
            <w:r w:rsidRPr="005B0D64">
              <w:rPr>
                <w:rFonts w:ascii="Times" w:hAnsi="Times" w:cs="Calibri"/>
                <w:color w:val="000000"/>
                <w:sz w:val="16"/>
                <w:szCs w:val="16"/>
              </w:rPr>
              <w:t>UTI: urinary tract infection</w:t>
            </w:r>
            <w:r w:rsidRPr="005B0D64">
              <w:rPr>
                <w:rFonts w:ascii="Times" w:hAnsi="Times" w:cs="Calibri"/>
                <w:color w:val="000000"/>
                <w:sz w:val="16"/>
                <w:szCs w:val="16"/>
              </w:rPr>
              <w:br/>
              <w:t>*P&lt; .05, **P&lt;.01, ***P&lt;.001 at 5% significance level.</w:t>
            </w:r>
            <w:r w:rsidRPr="005B0D64">
              <w:rPr>
                <w:rFonts w:ascii="Times" w:hAnsi="Times" w:cs="Calibri"/>
                <w:color w:val="000000"/>
                <w:sz w:val="16"/>
                <w:szCs w:val="16"/>
              </w:rPr>
              <w:br/>
            </w:r>
            <w:proofErr w:type="spellStart"/>
            <w:r w:rsidRPr="005B0D64">
              <w:rPr>
                <w:rFonts w:ascii="Times" w:hAnsi="Times" w:cs="Calibri"/>
                <w:color w:val="000000"/>
                <w:sz w:val="16"/>
                <w:szCs w:val="16"/>
                <w:vertAlign w:val="superscript"/>
              </w:rPr>
              <w:t>a</w:t>
            </w:r>
            <w:proofErr w:type="spellEnd"/>
            <w:r w:rsidRPr="005B0D64">
              <w:rPr>
                <w:rFonts w:ascii="Times" w:hAnsi="Times" w:cs="Calibri"/>
                <w:color w:val="000000"/>
                <w:sz w:val="16"/>
                <w:szCs w:val="16"/>
              </w:rPr>
              <w:t xml:space="preserve"> </w:t>
            </w:r>
            <w:proofErr w:type="gramStart"/>
            <w:r w:rsidRPr="005B0D64">
              <w:rPr>
                <w:rFonts w:ascii="Times" w:hAnsi="Times" w:cs="Calibri"/>
                <w:color w:val="000000"/>
                <w:sz w:val="16"/>
                <w:szCs w:val="16"/>
              </w:rPr>
              <w:t>For</w:t>
            </w:r>
            <w:proofErr w:type="gramEnd"/>
            <w:r w:rsidRPr="005B0D64">
              <w:rPr>
                <w:rFonts w:ascii="Times" w:hAnsi="Times" w:cs="Calibri"/>
                <w:color w:val="000000"/>
                <w:sz w:val="16"/>
                <w:szCs w:val="16"/>
              </w:rPr>
              <w:t xml:space="preserve"> UTI, the outcome was the reporting indicator for the discharge assessment in the main sample of hospitalized cases; for pneumonia, the outcome was the reporting indicator for the post-hospitalization assessment in the main sample of hospitalized cases.  </w:t>
            </w:r>
            <w:r w:rsidRPr="005B0D64">
              <w:rPr>
                <w:rFonts w:ascii="Times" w:hAnsi="Times" w:cs="Calibri"/>
                <w:color w:val="000000"/>
                <w:sz w:val="16"/>
                <w:szCs w:val="16"/>
              </w:rPr>
              <w:br/>
            </w:r>
            <w:r w:rsidRPr="005B0D64">
              <w:rPr>
                <w:rFonts w:ascii="Times" w:hAnsi="Times" w:cs="Calibri"/>
                <w:color w:val="000000"/>
                <w:sz w:val="16"/>
                <w:szCs w:val="16"/>
                <w:vertAlign w:val="superscript"/>
              </w:rPr>
              <w:t>b</w:t>
            </w:r>
            <w:r w:rsidR="009748DE">
              <w:rPr>
                <w:rFonts w:ascii="Times" w:hAnsi="Times" w:cs="Calibri"/>
                <w:color w:val="000000"/>
                <w:sz w:val="16"/>
                <w:szCs w:val="16"/>
                <w:vertAlign w:val="superscript"/>
              </w:rPr>
              <w:t xml:space="preserve"> </w:t>
            </w:r>
            <w:r w:rsidRPr="005B0D64">
              <w:rPr>
                <w:rFonts w:ascii="Times" w:hAnsi="Times" w:cs="Calibri"/>
                <w:color w:val="000000"/>
                <w:sz w:val="16"/>
                <w:szCs w:val="16"/>
              </w:rPr>
              <w:t>About 12% - 18% observations were dropped from the model because there were no variations in the outcome variables within nursing homes, meaning all UTI/pneumonia or none of the UTI/pneumonia were reported</w:t>
            </w:r>
            <w:r w:rsidR="001F2064">
              <w:rPr>
                <w:rFonts w:ascii="Times" w:hAnsi="Times" w:cs="Calibri"/>
                <w:color w:val="000000"/>
                <w:sz w:val="16"/>
                <w:szCs w:val="16"/>
              </w:rPr>
              <w:t xml:space="preserve"> by the nursing home</w:t>
            </w:r>
            <w:r w:rsidRPr="005B0D64">
              <w:rPr>
                <w:rFonts w:ascii="Times" w:hAnsi="Times" w:cs="Calibri"/>
                <w:color w:val="000000"/>
                <w:sz w:val="16"/>
                <w:szCs w:val="16"/>
              </w:rPr>
              <w:t>.</w:t>
            </w:r>
          </w:p>
        </w:tc>
      </w:tr>
    </w:tbl>
    <w:p w14:paraId="526AB376" w14:textId="4B894F22" w:rsidR="00F757D5" w:rsidRPr="005B0D64" w:rsidRDefault="00F757D5">
      <w:pPr>
        <w:rPr>
          <w:rFonts w:ascii="Times" w:hAnsi="Times"/>
        </w:rPr>
      </w:pPr>
      <w:r w:rsidRPr="005B0D64">
        <w:rPr>
          <w:rFonts w:ascii="Times" w:hAnsi="Times"/>
        </w:rPr>
        <w:t xml:space="preserve"> </w:t>
      </w:r>
      <w:r w:rsidRPr="005B0D64">
        <w:rPr>
          <w:rFonts w:ascii="Times" w:hAnsi="Times"/>
        </w:rPr>
        <w:br w:type="page"/>
      </w:r>
    </w:p>
    <w:tbl>
      <w:tblPr>
        <w:tblW w:w="8740" w:type="dxa"/>
        <w:tblLook w:val="04A0" w:firstRow="1" w:lastRow="0" w:firstColumn="1" w:lastColumn="0" w:noHBand="0" w:noVBand="1"/>
      </w:tblPr>
      <w:tblGrid>
        <w:gridCol w:w="1480"/>
        <w:gridCol w:w="1300"/>
        <w:gridCol w:w="1200"/>
        <w:gridCol w:w="1720"/>
        <w:gridCol w:w="280"/>
        <w:gridCol w:w="1300"/>
        <w:gridCol w:w="1460"/>
      </w:tblGrid>
      <w:tr w:rsidR="00A7735B" w:rsidRPr="005B0D64" w14:paraId="49F657B0" w14:textId="77777777" w:rsidTr="00A7735B">
        <w:trPr>
          <w:trHeight w:val="560"/>
        </w:trPr>
        <w:tc>
          <w:tcPr>
            <w:tcW w:w="8740" w:type="dxa"/>
            <w:gridSpan w:val="7"/>
            <w:tcBorders>
              <w:top w:val="nil"/>
              <w:left w:val="nil"/>
              <w:bottom w:val="nil"/>
              <w:right w:val="nil"/>
            </w:tcBorders>
            <w:shd w:val="clear" w:color="auto" w:fill="auto"/>
            <w:hideMark/>
          </w:tcPr>
          <w:p w14:paraId="1F16D501" w14:textId="233F3F2D" w:rsidR="00A7735B" w:rsidRPr="005B0D64" w:rsidRDefault="00A7735B" w:rsidP="00A7735B">
            <w:pPr>
              <w:rPr>
                <w:rFonts w:ascii="Times" w:eastAsia="Times New Roman" w:hAnsi="Times" w:cs="Calibri"/>
                <w:color w:val="000000"/>
                <w:sz w:val="18"/>
                <w:szCs w:val="18"/>
              </w:rPr>
            </w:pPr>
            <w:r w:rsidRPr="005B0D64">
              <w:rPr>
                <w:rFonts w:ascii="Times" w:eastAsia="Times New Roman" w:hAnsi="Times" w:cs="Calibri"/>
                <w:b/>
                <w:bCs/>
                <w:color w:val="000000"/>
                <w:sz w:val="18"/>
                <w:szCs w:val="18"/>
              </w:rPr>
              <w:lastRenderedPageBreak/>
              <w:t xml:space="preserve">Appendix Table </w:t>
            </w:r>
            <w:r w:rsidR="00315335" w:rsidRPr="005B0D64">
              <w:rPr>
                <w:rFonts w:ascii="Times" w:eastAsia="Times New Roman" w:hAnsi="Times" w:cs="Calibri"/>
                <w:b/>
                <w:bCs/>
                <w:color w:val="000000"/>
                <w:sz w:val="18"/>
                <w:szCs w:val="18"/>
              </w:rPr>
              <w:t>4</w:t>
            </w:r>
            <w:r w:rsidR="00A2777A" w:rsidRPr="005B0D64">
              <w:rPr>
                <w:rFonts w:ascii="Times" w:eastAsia="Times New Roman" w:hAnsi="Times" w:cs="Calibri"/>
                <w:b/>
                <w:bCs/>
                <w:color w:val="000000"/>
                <w:sz w:val="18"/>
                <w:szCs w:val="18"/>
              </w:rPr>
              <w:t>.</w:t>
            </w:r>
            <w:r w:rsidRPr="005B0D64">
              <w:rPr>
                <w:rFonts w:ascii="Times" w:eastAsia="Times New Roman" w:hAnsi="Times" w:cs="Calibri"/>
                <w:b/>
                <w:bCs/>
                <w:color w:val="000000"/>
                <w:sz w:val="18"/>
                <w:szCs w:val="18"/>
              </w:rPr>
              <w:t xml:space="preserve"> </w:t>
            </w:r>
            <w:r w:rsidR="004A4400" w:rsidRPr="005B0D64">
              <w:rPr>
                <w:rFonts w:ascii="Times" w:hAnsi="Times" w:cs="Calibri"/>
                <w:color w:val="000000"/>
                <w:sz w:val="18"/>
                <w:szCs w:val="18"/>
              </w:rPr>
              <w:t>Sensitivity analysis:</w:t>
            </w:r>
            <w:r w:rsidR="004A4400" w:rsidRPr="005B0D64">
              <w:rPr>
                <w:rFonts w:ascii="Times" w:eastAsia="Times New Roman" w:hAnsi="Times" w:cs="Calibri"/>
                <w:color w:val="000000"/>
                <w:sz w:val="18"/>
                <w:szCs w:val="18"/>
              </w:rPr>
              <w:t xml:space="preserve"> </w:t>
            </w:r>
            <w:r w:rsidRPr="005B0D64">
              <w:rPr>
                <w:rFonts w:ascii="Times" w:eastAsia="Times New Roman" w:hAnsi="Times" w:cs="Calibri"/>
                <w:color w:val="000000"/>
                <w:sz w:val="18"/>
                <w:szCs w:val="18"/>
              </w:rPr>
              <w:t>National reporting rate of infections by identification sources and short- v</w:t>
            </w:r>
            <w:r w:rsidR="00EF3B28" w:rsidRPr="005B0D64">
              <w:rPr>
                <w:rFonts w:ascii="Times" w:eastAsia="Times New Roman" w:hAnsi="Times" w:cs="Calibri"/>
                <w:color w:val="000000"/>
                <w:sz w:val="18"/>
                <w:szCs w:val="18"/>
              </w:rPr>
              <w:t>ersus</w:t>
            </w:r>
            <w:r w:rsidRPr="005B0D64">
              <w:rPr>
                <w:rFonts w:ascii="Times" w:eastAsia="Times New Roman" w:hAnsi="Times" w:cs="Calibri"/>
                <w:color w:val="000000"/>
                <w:sz w:val="18"/>
                <w:szCs w:val="18"/>
              </w:rPr>
              <w:t xml:space="preserve"> long-stay</w:t>
            </w:r>
            <w:r w:rsidR="00896776">
              <w:rPr>
                <w:rFonts w:ascii="Times" w:eastAsia="Times New Roman" w:hAnsi="Times" w:cs="Calibri"/>
                <w:color w:val="000000"/>
                <w:sz w:val="18"/>
                <w:szCs w:val="18"/>
              </w:rPr>
              <w:t xml:space="preserve"> for secondary </w:t>
            </w:r>
            <w:r w:rsidR="003C6573">
              <w:rPr>
                <w:rFonts w:ascii="Times" w:eastAsia="Times New Roman" w:hAnsi="Times" w:cs="Calibri"/>
                <w:color w:val="000000"/>
                <w:sz w:val="18"/>
                <w:szCs w:val="18"/>
              </w:rPr>
              <w:t xml:space="preserve">hospital </w:t>
            </w:r>
            <w:r w:rsidR="00896776">
              <w:rPr>
                <w:rFonts w:ascii="Times" w:eastAsia="Times New Roman" w:hAnsi="Times" w:cs="Calibri"/>
                <w:color w:val="000000"/>
                <w:sz w:val="18"/>
                <w:szCs w:val="18"/>
              </w:rPr>
              <w:t>infection claims</w:t>
            </w:r>
            <w:r w:rsidRPr="005B0D64">
              <w:rPr>
                <w:rFonts w:ascii="Times" w:eastAsia="Times New Roman" w:hAnsi="Times" w:cs="Calibri"/>
                <w:color w:val="000000"/>
                <w:sz w:val="18"/>
                <w:szCs w:val="18"/>
              </w:rPr>
              <w:t>, 2011 - 2017 (%)</w:t>
            </w:r>
          </w:p>
        </w:tc>
      </w:tr>
      <w:tr w:rsidR="00A7735B" w:rsidRPr="005B0D64" w14:paraId="43462FD8" w14:textId="77777777" w:rsidTr="00A7735B">
        <w:trPr>
          <w:trHeight w:val="320"/>
        </w:trPr>
        <w:tc>
          <w:tcPr>
            <w:tcW w:w="1480" w:type="dxa"/>
            <w:tcBorders>
              <w:top w:val="nil"/>
              <w:left w:val="nil"/>
              <w:bottom w:val="nil"/>
              <w:right w:val="nil"/>
            </w:tcBorders>
            <w:shd w:val="clear" w:color="000000" w:fill="D0CECE"/>
            <w:hideMark/>
          </w:tcPr>
          <w:p w14:paraId="0A8EC9FE"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1300" w:type="dxa"/>
            <w:tcBorders>
              <w:top w:val="nil"/>
              <w:left w:val="nil"/>
              <w:bottom w:val="single" w:sz="4" w:space="0" w:color="auto"/>
              <w:right w:val="nil"/>
            </w:tcBorders>
            <w:shd w:val="clear" w:color="000000" w:fill="D0CECE"/>
            <w:hideMark/>
          </w:tcPr>
          <w:p w14:paraId="22E7BA97"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UTI</w:t>
            </w:r>
          </w:p>
        </w:tc>
        <w:tc>
          <w:tcPr>
            <w:tcW w:w="1200" w:type="dxa"/>
            <w:tcBorders>
              <w:top w:val="nil"/>
              <w:left w:val="nil"/>
              <w:bottom w:val="single" w:sz="4" w:space="0" w:color="auto"/>
              <w:right w:val="nil"/>
            </w:tcBorders>
            <w:shd w:val="clear" w:color="000000" w:fill="D0CECE"/>
            <w:hideMark/>
          </w:tcPr>
          <w:p w14:paraId="2EEDF7DE"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1720" w:type="dxa"/>
            <w:tcBorders>
              <w:top w:val="nil"/>
              <w:left w:val="nil"/>
              <w:bottom w:val="single" w:sz="4" w:space="0" w:color="auto"/>
              <w:right w:val="nil"/>
            </w:tcBorders>
            <w:shd w:val="clear" w:color="000000" w:fill="D0CECE"/>
            <w:hideMark/>
          </w:tcPr>
          <w:p w14:paraId="7A4ABE49"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280" w:type="dxa"/>
            <w:tcBorders>
              <w:top w:val="nil"/>
              <w:left w:val="nil"/>
              <w:bottom w:val="nil"/>
              <w:right w:val="nil"/>
            </w:tcBorders>
            <w:shd w:val="clear" w:color="000000" w:fill="D0CECE"/>
            <w:hideMark/>
          </w:tcPr>
          <w:p w14:paraId="2072F108"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1300" w:type="dxa"/>
            <w:tcBorders>
              <w:top w:val="nil"/>
              <w:left w:val="nil"/>
              <w:bottom w:val="single" w:sz="4" w:space="0" w:color="auto"/>
              <w:right w:val="nil"/>
            </w:tcBorders>
            <w:shd w:val="clear" w:color="000000" w:fill="D0CECE"/>
            <w:hideMark/>
          </w:tcPr>
          <w:p w14:paraId="749572C8"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Pneumonia</w:t>
            </w:r>
          </w:p>
        </w:tc>
        <w:tc>
          <w:tcPr>
            <w:tcW w:w="1460" w:type="dxa"/>
            <w:tcBorders>
              <w:top w:val="nil"/>
              <w:left w:val="nil"/>
              <w:bottom w:val="single" w:sz="4" w:space="0" w:color="auto"/>
              <w:right w:val="nil"/>
            </w:tcBorders>
            <w:shd w:val="clear" w:color="000000" w:fill="D0CECE"/>
            <w:hideMark/>
          </w:tcPr>
          <w:p w14:paraId="2461494F"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r>
      <w:tr w:rsidR="00A7735B" w:rsidRPr="005B0D64" w14:paraId="5A2AEA7C" w14:textId="77777777" w:rsidTr="00A7735B">
        <w:trPr>
          <w:trHeight w:val="780"/>
        </w:trPr>
        <w:tc>
          <w:tcPr>
            <w:tcW w:w="1480" w:type="dxa"/>
            <w:tcBorders>
              <w:top w:val="nil"/>
              <w:left w:val="nil"/>
              <w:bottom w:val="nil"/>
              <w:right w:val="nil"/>
            </w:tcBorders>
            <w:shd w:val="clear" w:color="000000" w:fill="D0CECE"/>
            <w:hideMark/>
          </w:tcPr>
          <w:p w14:paraId="76A64AA1"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Methods of identifying infection in nursing home</w:t>
            </w:r>
          </w:p>
        </w:tc>
        <w:tc>
          <w:tcPr>
            <w:tcW w:w="1300" w:type="dxa"/>
            <w:tcBorders>
              <w:top w:val="nil"/>
              <w:left w:val="nil"/>
              <w:bottom w:val="nil"/>
              <w:right w:val="nil"/>
            </w:tcBorders>
            <w:shd w:val="clear" w:color="000000" w:fill="D0CECE"/>
            <w:hideMark/>
          </w:tcPr>
          <w:p w14:paraId="648A0888"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N</w:t>
            </w:r>
          </w:p>
        </w:tc>
        <w:tc>
          <w:tcPr>
            <w:tcW w:w="1200" w:type="dxa"/>
            <w:tcBorders>
              <w:top w:val="nil"/>
              <w:left w:val="nil"/>
              <w:bottom w:val="nil"/>
              <w:right w:val="nil"/>
            </w:tcBorders>
            <w:shd w:val="clear" w:color="000000" w:fill="D0CECE"/>
            <w:hideMark/>
          </w:tcPr>
          <w:p w14:paraId="1E7647F6" w14:textId="4E02F8A4" w:rsidR="00A7735B" w:rsidRPr="005B0D64" w:rsidRDefault="00AF4298"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xml:space="preserve">Percent of claims with UTI reported on discharge </w:t>
            </w:r>
            <w:proofErr w:type="spellStart"/>
            <w:r w:rsidRPr="005B0D64">
              <w:rPr>
                <w:rFonts w:ascii="Times" w:eastAsia="Times New Roman" w:hAnsi="Times" w:cs="Calibri"/>
                <w:b/>
                <w:bCs/>
                <w:color w:val="000000"/>
                <w:sz w:val="16"/>
                <w:szCs w:val="16"/>
              </w:rPr>
              <w:t>MDS</w:t>
            </w:r>
            <w:r w:rsidR="00A7735B" w:rsidRPr="005B0D64">
              <w:rPr>
                <w:rFonts w:ascii="Times" w:eastAsia="Times New Roman" w:hAnsi="Times" w:cs="Calibri"/>
                <w:color w:val="000000"/>
                <w:sz w:val="16"/>
                <w:szCs w:val="16"/>
                <w:vertAlign w:val="superscript"/>
              </w:rPr>
              <w:t>a</w:t>
            </w:r>
            <w:proofErr w:type="spellEnd"/>
          </w:p>
        </w:tc>
        <w:tc>
          <w:tcPr>
            <w:tcW w:w="1720" w:type="dxa"/>
            <w:tcBorders>
              <w:top w:val="nil"/>
              <w:left w:val="nil"/>
              <w:bottom w:val="nil"/>
              <w:right w:val="nil"/>
            </w:tcBorders>
            <w:shd w:val="clear" w:color="000000" w:fill="D0CECE"/>
            <w:hideMark/>
          </w:tcPr>
          <w:p w14:paraId="3AB37A31" w14:textId="009E2520" w:rsidR="00A7735B" w:rsidRPr="005B0D64" w:rsidRDefault="00AF4298"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xml:space="preserve">Percent of claims with UTI reported on discharge </w:t>
            </w:r>
            <w:proofErr w:type="spellStart"/>
            <w:r w:rsidRPr="005B0D64">
              <w:rPr>
                <w:rFonts w:ascii="Times" w:eastAsia="Times New Roman" w:hAnsi="Times" w:cs="Calibri"/>
                <w:b/>
                <w:bCs/>
                <w:color w:val="000000"/>
                <w:sz w:val="16"/>
                <w:szCs w:val="16"/>
              </w:rPr>
              <w:t>MDS</w:t>
            </w:r>
            <w:r w:rsidRPr="005B0D64">
              <w:rPr>
                <w:rFonts w:ascii="Times" w:eastAsia="Times New Roman" w:hAnsi="Times" w:cs="Calibri"/>
                <w:color w:val="000000"/>
                <w:sz w:val="16"/>
                <w:szCs w:val="16"/>
                <w:vertAlign w:val="superscript"/>
              </w:rPr>
              <w:t>a</w:t>
            </w:r>
            <w:proofErr w:type="spellEnd"/>
            <w:r w:rsidRPr="005B0D64">
              <w:rPr>
                <w:rFonts w:ascii="Times" w:eastAsia="Times New Roman" w:hAnsi="Times" w:cs="Calibri"/>
                <w:b/>
                <w:bCs/>
                <w:color w:val="000000"/>
                <w:sz w:val="16"/>
                <w:szCs w:val="16"/>
              </w:rPr>
              <w:t xml:space="preserve"> or post-hospitalization </w:t>
            </w:r>
            <w:proofErr w:type="spellStart"/>
            <w:r w:rsidRPr="005B0D64">
              <w:rPr>
                <w:rFonts w:ascii="Times" w:eastAsia="Times New Roman" w:hAnsi="Times" w:cs="Calibri"/>
                <w:b/>
                <w:bCs/>
                <w:color w:val="000000"/>
                <w:sz w:val="16"/>
                <w:szCs w:val="16"/>
              </w:rPr>
              <w:t>MDS</w:t>
            </w:r>
            <w:r w:rsidRPr="005B0D64">
              <w:rPr>
                <w:rFonts w:ascii="Times" w:eastAsia="Times New Roman" w:hAnsi="Times" w:cs="Calibri"/>
                <w:color w:val="000000"/>
                <w:sz w:val="16"/>
                <w:szCs w:val="16"/>
                <w:vertAlign w:val="superscript"/>
              </w:rPr>
              <w:t>b</w:t>
            </w:r>
            <w:proofErr w:type="spellEnd"/>
          </w:p>
        </w:tc>
        <w:tc>
          <w:tcPr>
            <w:tcW w:w="280" w:type="dxa"/>
            <w:tcBorders>
              <w:top w:val="nil"/>
              <w:left w:val="nil"/>
              <w:bottom w:val="nil"/>
              <w:right w:val="nil"/>
            </w:tcBorders>
            <w:shd w:val="clear" w:color="000000" w:fill="D0CECE"/>
            <w:hideMark/>
          </w:tcPr>
          <w:p w14:paraId="12636AC4"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w:t>
            </w:r>
          </w:p>
        </w:tc>
        <w:tc>
          <w:tcPr>
            <w:tcW w:w="1300" w:type="dxa"/>
            <w:tcBorders>
              <w:top w:val="nil"/>
              <w:left w:val="nil"/>
              <w:bottom w:val="nil"/>
              <w:right w:val="nil"/>
            </w:tcBorders>
            <w:shd w:val="clear" w:color="000000" w:fill="D0CECE"/>
            <w:hideMark/>
          </w:tcPr>
          <w:p w14:paraId="0B03A731" w14:textId="77777777" w:rsidR="00A7735B" w:rsidRPr="005B0D64" w:rsidRDefault="00A7735B"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N</w:t>
            </w:r>
          </w:p>
        </w:tc>
        <w:tc>
          <w:tcPr>
            <w:tcW w:w="1460" w:type="dxa"/>
            <w:tcBorders>
              <w:top w:val="nil"/>
              <w:left w:val="nil"/>
              <w:bottom w:val="nil"/>
              <w:right w:val="nil"/>
            </w:tcBorders>
            <w:shd w:val="clear" w:color="000000" w:fill="D0CECE"/>
            <w:hideMark/>
          </w:tcPr>
          <w:p w14:paraId="2631A8F1" w14:textId="020414F6" w:rsidR="00A7735B" w:rsidRPr="005B0D64" w:rsidRDefault="00A445DA" w:rsidP="00A7735B">
            <w:pPr>
              <w:rPr>
                <w:rFonts w:ascii="Times" w:eastAsia="Times New Roman" w:hAnsi="Times" w:cs="Calibri"/>
                <w:b/>
                <w:bCs/>
                <w:color w:val="000000"/>
                <w:sz w:val="16"/>
                <w:szCs w:val="16"/>
              </w:rPr>
            </w:pPr>
            <w:r w:rsidRPr="005B0D64">
              <w:rPr>
                <w:rFonts w:ascii="Times" w:eastAsia="Times New Roman" w:hAnsi="Times" w:cs="Calibri"/>
                <w:b/>
                <w:bCs/>
                <w:color w:val="000000"/>
                <w:sz w:val="16"/>
                <w:szCs w:val="16"/>
              </w:rPr>
              <w:t xml:space="preserve">Percent of claims with pneumonia reported on post-hospitalization </w:t>
            </w:r>
            <w:proofErr w:type="spellStart"/>
            <w:r w:rsidRPr="005B0D64">
              <w:rPr>
                <w:rFonts w:ascii="Times" w:eastAsia="Times New Roman" w:hAnsi="Times" w:cs="Calibri"/>
                <w:b/>
                <w:bCs/>
                <w:color w:val="000000"/>
                <w:sz w:val="16"/>
                <w:szCs w:val="16"/>
              </w:rPr>
              <w:t>MDS</w:t>
            </w:r>
            <w:r w:rsidRPr="005B0D64">
              <w:rPr>
                <w:rFonts w:ascii="Times" w:eastAsia="Times New Roman" w:hAnsi="Times" w:cs="Calibri"/>
                <w:color w:val="000000"/>
                <w:sz w:val="16"/>
                <w:szCs w:val="16"/>
                <w:vertAlign w:val="superscript"/>
              </w:rPr>
              <w:t>c</w:t>
            </w:r>
            <w:proofErr w:type="spellEnd"/>
          </w:p>
        </w:tc>
      </w:tr>
      <w:tr w:rsidR="00A7735B" w:rsidRPr="005B0D64" w14:paraId="47CAEFFB" w14:textId="77777777" w:rsidTr="00A7735B">
        <w:trPr>
          <w:trHeight w:val="320"/>
        </w:trPr>
        <w:tc>
          <w:tcPr>
            <w:tcW w:w="1480" w:type="dxa"/>
            <w:tcBorders>
              <w:top w:val="nil"/>
              <w:left w:val="nil"/>
              <w:bottom w:val="nil"/>
              <w:right w:val="nil"/>
            </w:tcBorders>
            <w:shd w:val="clear" w:color="auto" w:fill="auto"/>
            <w:hideMark/>
          </w:tcPr>
          <w:p w14:paraId="3B727515" w14:textId="77777777" w:rsidR="00A7735B" w:rsidRPr="005B0D64" w:rsidRDefault="00A7735B" w:rsidP="00A7735B">
            <w:pPr>
              <w:rPr>
                <w:rFonts w:ascii="Times" w:eastAsia="Times New Roman" w:hAnsi="Times" w:cs="Calibri"/>
                <w:b/>
                <w:bCs/>
                <w:color w:val="000000"/>
                <w:sz w:val="16"/>
                <w:szCs w:val="16"/>
              </w:rPr>
            </w:pPr>
          </w:p>
        </w:tc>
        <w:tc>
          <w:tcPr>
            <w:tcW w:w="7260" w:type="dxa"/>
            <w:gridSpan w:val="6"/>
            <w:tcBorders>
              <w:top w:val="nil"/>
              <w:left w:val="nil"/>
              <w:bottom w:val="single" w:sz="4" w:space="0" w:color="auto"/>
              <w:right w:val="nil"/>
            </w:tcBorders>
            <w:shd w:val="clear" w:color="auto" w:fill="auto"/>
            <w:hideMark/>
          </w:tcPr>
          <w:p w14:paraId="31027EE5" w14:textId="77777777" w:rsidR="00A7735B" w:rsidRPr="005B0D64" w:rsidRDefault="00A7735B" w:rsidP="00A7735B">
            <w:pPr>
              <w:jc w:val="center"/>
              <w:rPr>
                <w:rFonts w:ascii="Times" w:eastAsia="Times New Roman" w:hAnsi="Times" w:cs="Calibri"/>
                <w:color w:val="000000"/>
                <w:sz w:val="16"/>
                <w:szCs w:val="16"/>
              </w:rPr>
            </w:pPr>
            <w:proofErr w:type="gramStart"/>
            <w:r w:rsidRPr="005B0D64">
              <w:rPr>
                <w:rFonts w:ascii="Times" w:eastAsia="Times New Roman" w:hAnsi="Times" w:cs="Calibri"/>
                <w:color w:val="000000"/>
                <w:sz w:val="16"/>
                <w:szCs w:val="16"/>
              </w:rPr>
              <w:t>Short-stay</w:t>
            </w:r>
            <w:proofErr w:type="gramEnd"/>
          </w:p>
        </w:tc>
      </w:tr>
      <w:tr w:rsidR="00A7735B" w:rsidRPr="005B0D64" w14:paraId="288D0BCF" w14:textId="77777777" w:rsidTr="00A7735B">
        <w:trPr>
          <w:trHeight w:val="520"/>
        </w:trPr>
        <w:tc>
          <w:tcPr>
            <w:tcW w:w="1480" w:type="dxa"/>
            <w:tcBorders>
              <w:top w:val="nil"/>
              <w:left w:val="nil"/>
              <w:bottom w:val="nil"/>
              <w:right w:val="nil"/>
            </w:tcBorders>
            <w:shd w:val="clear" w:color="auto" w:fill="auto"/>
            <w:hideMark/>
          </w:tcPr>
          <w:p w14:paraId="4F655363"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Secondary hospital infection </w:t>
            </w:r>
            <w:proofErr w:type="spellStart"/>
            <w:r w:rsidRPr="005B0D64">
              <w:rPr>
                <w:rFonts w:ascii="Times" w:eastAsia="Times New Roman" w:hAnsi="Times" w:cs="Calibri"/>
                <w:color w:val="000000"/>
                <w:sz w:val="16"/>
                <w:szCs w:val="16"/>
              </w:rPr>
              <w:t>claims</w:t>
            </w:r>
            <w:r w:rsidRPr="005B0D64">
              <w:rPr>
                <w:rFonts w:ascii="Times" w:eastAsia="Times New Roman" w:hAnsi="Times" w:cs="Calibri"/>
                <w:color w:val="000000"/>
                <w:sz w:val="16"/>
                <w:szCs w:val="16"/>
                <w:vertAlign w:val="superscript"/>
              </w:rPr>
              <w:t>d</w:t>
            </w:r>
            <w:proofErr w:type="spellEnd"/>
          </w:p>
        </w:tc>
        <w:tc>
          <w:tcPr>
            <w:tcW w:w="1300" w:type="dxa"/>
            <w:tcBorders>
              <w:top w:val="nil"/>
              <w:left w:val="nil"/>
              <w:bottom w:val="nil"/>
              <w:right w:val="nil"/>
            </w:tcBorders>
            <w:shd w:val="clear" w:color="auto" w:fill="auto"/>
            <w:hideMark/>
          </w:tcPr>
          <w:p w14:paraId="7D3CE9AF"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452240</w:t>
            </w:r>
          </w:p>
        </w:tc>
        <w:tc>
          <w:tcPr>
            <w:tcW w:w="1200" w:type="dxa"/>
            <w:tcBorders>
              <w:top w:val="nil"/>
              <w:left w:val="nil"/>
              <w:bottom w:val="nil"/>
              <w:right w:val="nil"/>
            </w:tcBorders>
            <w:shd w:val="clear" w:color="auto" w:fill="auto"/>
            <w:hideMark/>
          </w:tcPr>
          <w:p w14:paraId="24DDCDEB"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23.2%</w:t>
            </w:r>
          </w:p>
        </w:tc>
        <w:tc>
          <w:tcPr>
            <w:tcW w:w="1720" w:type="dxa"/>
            <w:tcBorders>
              <w:top w:val="nil"/>
              <w:left w:val="nil"/>
              <w:bottom w:val="nil"/>
              <w:right w:val="nil"/>
            </w:tcBorders>
            <w:shd w:val="clear" w:color="auto" w:fill="auto"/>
            <w:noWrap/>
            <w:hideMark/>
          </w:tcPr>
          <w:p w14:paraId="6C318736"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47.2%</w:t>
            </w:r>
          </w:p>
        </w:tc>
        <w:tc>
          <w:tcPr>
            <w:tcW w:w="280" w:type="dxa"/>
            <w:tcBorders>
              <w:top w:val="nil"/>
              <w:left w:val="nil"/>
              <w:bottom w:val="nil"/>
              <w:right w:val="nil"/>
            </w:tcBorders>
            <w:shd w:val="clear" w:color="auto" w:fill="auto"/>
            <w:hideMark/>
          </w:tcPr>
          <w:p w14:paraId="431D1076" w14:textId="77777777" w:rsidR="00A7735B" w:rsidRPr="005B0D64" w:rsidRDefault="00A7735B" w:rsidP="00A7735B">
            <w:pPr>
              <w:rPr>
                <w:rFonts w:ascii="Times" w:eastAsia="Times New Roman" w:hAnsi="Times" w:cs="Calibri"/>
                <w:color w:val="000000"/>
                <w:sz w:val="16"/>
                <w:szCs w:val="16"/>
              </w:rPr>
            </w:pPr>
          </w:p>
        </w:tc>
        <w:tc>
          <w:tcPr>
            <w:tcW w:w="1300" w:type="dxa"/>
            <w:tcBorders>
              <w:top w:val="nil"/>
              <w:left w:val="nil"/>
              <w:bottom w:val="nil"/>
              <w:right w:val="nil"/>
            </w:tcBorders>
            <w:shd w:val="clear" w:color="auto" w:fill="auto"/>
            <w:hideMark/>
          </w:tcPr>
          <w:p w14:paraId="4D0D63CC"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197453</w:t>
            </w:r>
          </w:p>
        </w:tc>
        <w:tc>
          <w:tcPr>
            <w:tcW w:w="1460" w:type="dxa"/>
            <w:tcBorders>
              <w:top w:val="nil"/>
              <w:left w:val="nil"/>
              <w:bottom w:val="nil"/>
              <w:right w:val="nil"/>
            </w:tcBorders>
            <w:shd w:val="clear" w:color="auto" w:fill="auto"/>
            <w:hideMark/>
          </w:tcPr>
          <w:p w14:paraId="15BA564A"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49.3%</w:t>
            </w:r>
          </w:p>
        </w:tc>
      </w:tr>
      <w:tr w:rsidR="00A7735B" w:rsidRPr="005B0D64" w14:paraId="2B86D5FB" w14:textId="77777777" w:rsidTr="00DD02F0">
        <w:trPr>
          <w:trHeight w:val="756"/>
        </w:trPr>
        <w:tc>
          <w:tcPr>
            <w:tcW w:w="1480" w:type="dxa"/>
            <w:tcBorders>
              <w:top w:val="nil"/>
              <w:left w:val="nil"/>
              <w:bottom w:val="nil"/>
              <w:right w:val="nil"/>
            </w:tcBorders>
            <w:shd w:val="clear" w:color="auto" w:fill="auto"/>
            <w:hideMark/>
          </w:tcPr>
          <w:p w14:paraId="466A8735" w14:textId="59546D1D"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Secondary hospital infection </w:t>
            </w:r>
            <w:proofErr w:type="spellStart"/>
            <w:r w:rsidRPr="005B0D64">
              <w:rPr>
                <w:rFonts w:ascii="Times" w:eastAsia="Times New Roman" w:hAnsi="Times" w:cs="Calibri"/>
                <w:color w:val="000000"/>
                <w:sz w:val="16"/>
                <w:szCs w:val="16"/>
              </w:rPr>
              <w:t>claims</w:t>
            </w:r>
            <w:r w:rsidRPr="005B0D64">
              <w:rPr>
                <w:rFonts w:ascii="Times" w:eastAsia="Times New Roman" w:hAnsi="Times" w:cs="Calibri"/>
                <w:color w:val="000000"/>
                <w:sz w:val="16"/>
                <w:szCs w:val="16"/>
                <w:vertAlign w:val="superscript"/>
              </w:rPr>
              <w:t>d</w:t>
            </w:r>
            <w:proofErr w:type="spellEnd"/>
            <w:r w:rsidRPr="005B0D64">
              <w:rPr>
                <w:rFonts w:ascii="Times" w:eastAsia="Times New Roman" w:hAnsi="Times" w:cs="Calibri"/>
                <w:color w:val="000000"/>
                <w:sz w:val="16"/>
                <w:szCs w:val="16"/>
              </w:rPr>
              <w:t xml:space="preserve"> + </w:t>
            </w:r>
            <w:r w:rsidR="00B25D53" w:rsidRPr="005B0D64">
              <w:rPr>
                <w:rFonts w:ascii="Times" w:eastAsia="Times New Roman" w:hAnsi="Times" w:cs="Calibri"/>
                <w:color w:val="000000"/>
                <w:sz w:val="16"/>
                <w:szCs w:val="16"/>
              </w:rPr>
              <w:t>Indwelling</w:t>
            </w:r>
            <w:r w:rsidRPr="005B0D64">
              <w:rPr>
                <w:rFonts w:ascii="Times" w:eastAsia="Times New Roman" w:hAnsi="Times" w:cs="Calibri"/>
                <w:color w:val="000000"/>
                <w:sz w:val="16"/>
                <w:szCs w:val="16"/>
              </w:rPr>
              <w:t xml:space="preserve"> urinary </w:t>
            </w:r>
            <w:proofErr w:type="spellStart"/>
            <w:r w:rsidRPr="005B0D64">
              <w:rPr>
                <w:rFonts w:ascii="Times" w:eastAsia="Times New Roman" w:hAnsi="Times" w:cs="Calibri"/>
                <w:color w:val="000000"/>
                <w:sz w:val="16"/>
                <w:szCs w:val="16"/>
              </w:rPr>
              <w:t>catheter</w:t>
            </w:r>
            <w:r w:rsidR="00AD443D" w:rsidRPr="005B0D64">
              <w:rPr>
                <w:rFonts w:ascii="Times" w:eastAsia="Times New Roman" w:hAnsi="Times" w:cs="Calibri"/>
                <w:color w:val="000000"/>
                <w:sz w:val="16"/>
                <w:szCs w:val="16"/>
                <w:vertAlign w:val="superscript"/>
              </w:rPr>
              <w:t>e</w:t>
            </w:r>
            <w:proofErr w:type="spellEnd"/>
          </w:p>
        </w:tc>
        <w:tc>
          <w:tcPr>
            <w:tcW w:w="1300" w:type="dxa"/>
            <w:tcBorders>
              <w:top w:val="nil"/>
              <w:left w:val="nil"/>
              <w:bottom w:val="nil"/>
              <w:right w:val="nil"/>
            </w:tcBorders>
            <w:shd w:val="clear" w:color="auto" w:fill="auto"/>
            <w:hideMark/>
          </w:tcPr>
          <w:p w14:paraId="7FD1DEA2"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120413</w:t>
            </w:r>
          </w:p>
        </w:tc>
        <w:tc>
          <w:tcPr>
            <w:tcW w:w="1200" w:type="dxa"/>
            <w:tcBorders>
              <w:top w:val="nil"/>
              <w:left w:val="nil"/>
              <w:bottom w:val="nil"/>
              <w:right w:val="nil"/>
            </w:tcBorders>
            <w:shd w:val="clear" w:color="auto" w:fill="auto"/>
            <w:hideMark/>
          </w:tcPr>
          <w:p w14:paraId="3156D9A6"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28.8%</w:t>
            </w:r>
          </w:p>
        </w:tc>
        <w:tc>
          <w:tcPr>
            <w:tcW w:w="1720" w:type="dxa"/>
            <w:tcBorders>
              <w:top w:val="nil"/>
              <w:left w:val="nil"/>
              <w:bottom w:val="nil"/>
              <w:right w:val="nil"/>
            </w:tcBorders>
            <w:shd w:val="clear" w:color="auto" w:fill="auto"/>
            <w:noWrap/>
            <w:hideMark/>
          </w:tcPr>
          <w:p w14:paraId="6BE88540"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51.4%</w:t>
            </w:r>
          </w:p>
        </w:tc>
        <w:tc>
          <w:tcPr>
            <w:tcW w:w="280" w:type="dxa"/>
            <w:tcBorders>
              <w:top w:val="nil"/>
              <w:left w:val="nil"/>
              <w:bottom w:val="nil"/>
              <w:right w:val="nil"/>
            </w:tcBorders>
            <w:shd w:val="clear" w:color="auto" w:fill="auto"/>
            <w:hideMark/>
          </w:tcPr>
          <w:p w14:paraId="524CE12F" w14:textId="77777777" w:rsidR="00A7735B" w:rsidRPr="005B0D64" w:rsidRDefault="00A7735B" w:rsidP="00A7735B">
            <w:pPr>
              <w:rPr>
                <w:rFonts w:ascii="Times" w:eastAsia="Times New Roman" w:hAnsi="Times" w:cs="Calibri"/>
                <w:color w:val="000000"/>
                <w:sz w:val="16"/>
                <w:szCs w:val="16"/>
              </w:rPr>
            </w:pPr>
          </w:p>
        </w:tc>
        <w:tc>
          <w:tcPr>
            <w:tcW w:w="1300" w:type="dxa"/>
            <w:tcBorders>
              <w:top w:val="nil"/>
              <w:left w:val="nil"/>
              <w:bottom w:val="nil"/>
              <w:right w:val="nil"/>
            </w:tcBorders>
            <w:shd w:val="clear" w:color="auto" w:fill="auto"/>
            <w:hideMark/>
          </w:tcPr>
          <w:p w14:paraId="6A67A881"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w:t>
            </w:r>
          </w:p>
        </w:tc>
        <w:tc>
          <w:tcPr>
            <w:tcW w:w="1460" w:type="dxa"/>
            <w:tcBorders>
              <w:top w:val="nil"/>
              <w:left w:val="nil"/>
              <w:bottom w:val="nil"/>
              <w:right w:val="nil"/>
            </w:tcBorders>
            <w:shd w:val="clear" w:color="auto" w:fill="auto"/>
            <w:hideMark/>
          </w:tcPr>
          <w:p w14:paraId="25B8544D"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w:t>
            </w:r>
          </w:p>
        </w:tc>
      </w:tr>
      <w:tr w:rsidR="00A7735B" w:rsidRPr="005B0D64" w14:paraId="5467B27A" w14:textId="77777777" w:rsidTr="00A7735B">
        <w:trPr>
          <w:trHeight w:val="320"/>
        </w:trPr>
        <w:tc>
          <w:tcPr>
            <w:tcW w:w="1480" w:type="dxa"/>
            <w:tcBorders>
              <w:top w:val="nil"/>
              <w:left w:val="nil"/>
              <w:bottom w:val="nil"/>
              <w:right w:val="nil"/>
            </w:tcBorders>
            <w:shd w:val="clear" w:color="auto" w:fill="auto"/>
            <w:hideMark/>
          </w:tcPr>
          <w:p w14:paraId="6ECBC703" w14:textId="77777777" w:rsidR="00A7735B" w:rsidRPr="005B0D64" w:rsidRDefault="00A7735B" w:rsidP="00A7735B">
            <w:pPr>
              <w:rPr>
                <w:rFonts w:ascii="Times" w:eastAsia="Times New Roman" w:hAnsi="Times" w:cs="Calibri"/>
                <w:color w:val="000000"/>
                <w:sz w:val="16"/>
                <w:szCs w:val="16"/>
              </w:rPr>
            </w:pPr>
          </w:p>
        </w:tc>
        <w:tc>
          <w:tcPr>
            <w:tcW w:w="7260" w:type="dxa"/>
            <w:gridSpan w:val="6"/>
            <w:tcBorders>
              <w:top w:val="nil"/>
              <w:left w:val="nil"/>
              <w:bottom w:val="single" w:sz="4" w:space="0" w:color="auto"/>
              <w:right w:val="nil"/>
            </w:tcBorders>
            <w:shd w:val="clear" w:color="auto" w:fill="auto"/>
            <w:hideMark/>
          </w:tcPr>
          <w:p w14:paraId="1A9EAD36" w14:textId="77777777" w:rsidR="00A7735B" w:rsidRPr="005B0D64" w:rsidRDefault="00A7735B" w:rsidP="00A7735B">
            <w:pPr>
              <w:jc w:val="center"/>
              <w:rPr>
                <w:rFonts w:ascii="Times" w:eastAsia="Times New Roman" w:hAnsi="Times" w:cs="Calibri"/>
                <w:color w:val="000000"/>
                <w:sz w:val="16"/>
                <w:szCs w:val="16"/>
              </w:rPr>
            </w:pPr>
            <w:r w:rsidRPr="005B0D64">
              <w:rPr>
                <w:rFonts w:ascii="Times" w:eastAsia="Times New Roman" w:hAnsi="Times" w:cs="Calibri"/>
                <w:color w:val="000000"/>
                <w:sz w:val="16"/>
                <w:szCs w:val="16"/>
              </w:rPr>
              <w:t>Long-stay</w:t>
            </w:r>
          </w:p>
        </w:tc>
      </w:tr>
      <w:tr w:rsidR="00A7735B" w:rsidRPr="005B0D64" w14:paraId="2FB190B4" w14:textId="77777777" w:rsidTr="00A7735B">
        <w:trPr>
          <w:trHeight w:val="520"/>
        </w:trPr>
        <w:tc>
          <w:tcPr>
            <w:tcW w:w="1480" w:type="dxa"/>
            <w:tcBorders>
              <w:top w:val="nil"/>
              <w:left w:val="nil"/>
              <w:bottom w:val="nil"/>
              <w:right w:val="nil"/>
            </w:tcBorders>
            <w:shd w:val="clear" w:color="auto" w:fill="auto"/>
            <w:hideMark/>
          </w:tcPr>
          <w:p w14:paraId="2936E590"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Secondary hospital infection </w:t>
            </w:r>
            <w:proofErr w:type="spellStart"/>
            <w:r w:rsidRPr="005B0D64">
              <w:rPr>
                <w:rFonts w:ascii="Times" w:eastAsia="Times New Roman" w:hAnsi="Times" w:cs="Calibri"/>
                <w:color w:val="000000"/>
                <w:sz w:val="16"/>
                <w:szCs w:val="16"/>
              </w:rPr>
              <w:t>claims</w:t>
            </w:r>
            <w:r w:rsidRPr="005B0D64">
              <w:rPr>
                <w:rFonts w:ascii="Times" w:eastAsia="Times New Roman" w:hAnsi="Times" w:cs="Calibri"/>
                <w:color w:val="000000"/>
                <w:sz w:val="16"/>
                <w:szCs w:val="16"/>
                <w:vertAlign w:val="superscript"/>
              </w:rPr>
              <w:t>d</w:t>
            </w:r>
            <w:proofErr w:type="spellEnd"/>
          </w:p>
        </w:tc>
        <w:tc>
          <w:tcPr>
            <w:tcW w:w="1300" w:type="dxa"/>
            <w:tcBorders>
              <w:top w:val="nil"/>
              <w:left w:val="nil"/>
              <w:bottom w:val="nil"/>
              <w:right w:val="nil"/>
            </w:tcBorders>
            <w:shd w:val="clear" w:color="auto" w:fill="auto"/>
            <w:hideMark/>
          </w:tcPr>
          <w:p w14:paraId="3A1186BA"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514983</w:t>
            </w:r>
          </w:p>
        </w:tc>
        <w:tc>
          <w:tcPr>
            <w:tcW w:w="1200" w:type="dxa"/>
            <w:tcBorders>
              <w:top w:val="nil"/>
              <w:left w:val="nil"/>
              <w:bottom w:val="nil"/>
              <w:right w:val="nil"/>
            </w:tcBorders>
            <w:shd w:val="clear" w:color="auto" w:fill="auto"/>
            <w:hideMark/>
          </w:tcPr>
          <w:p w14:paraId="4D6A5700"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13.5%</w:t>
            </w:r>
          </w:p>
        </w:tc>
        <w:tc>
          <w:tcPr>
            <w:tcW w:w="1720" w:type="dxa"/>
            <w:tcBorders>
              <w:top w:val="nil"/>
              <w:left w:val="nil"/>
              <w:bottom w:val="nil"/>
              <w:right w:val="nil"/>
            </w:tcBorders>
            <w:shd w:val="clear" w:color="auto" w:fill="auto"/>
            <w:noWrap/>
            <w:hideMark/>
          </w:tcPr>
          <w:p w14:paraId="03987525"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41.1%</w:t>
            </w:r>
          </w:p>
        </w:tc>
        <w:tc>
          <w:tcPr>
            <w:tcW w:w="280" w:type="dxa"/>
            <w:tcBorders>
              <w:top w:val="nil"/>
              <w:left w:val="nil"/>
              <w:bottom w:val="nil"/>
              <w:right w:val="nil"/>
            </w:tcBorders>
            <w:shd w:val="clear" w:color="auto" w:fill="auto"/>
            <w:hideMark/>
          </w:tcPr>
          <w:p w14:paraId="0AD2AD43" w14:textId="77777777" w:rsidR="00A7735B" w:rsidRPr="005B0D64" w:rsidRDefault="00A7735B" w:rsidP="00A7735B">
            <w:pPr>
              <w:rPr>
                <w:rFonts w:ascii="Times" w:eastAsia="Times New Roman" w:hAnsi="Times" w:cs="Calibri"/>
                <w:color w:val="000000"/>
                <w:sz w:val="16"/>
                <w:szCs w:val="16"/>
              </w:rPr>
            </w:pPr>
          </w:p>
        </w:tc>
        <w:tc>
          <w:tcPr>
            <w:tcW w:w="1300" w:type="dxa"/>
            <w:tcBorders>
              <w:top w:val="nil"/>
              <w:left w:val="nil"/>
              <w:bottom w:val="nil"/>
              <w:right w:val="nil"/>
            </w:tcBorders>
            <w:shd w:val="clear" w:color="auto" w:fill="auto"/>
            <w:hideMark/>
          </w:tcPr>
          <w:p w14:paraId="4F4DAC3F"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141661</w:t>
            </w:r>
          </w:p>
        </w:tc>
        <w:tc>
          <w:tcPr>
            <w:tcW w:w="1460" w:type="dxa"/>
            <w:tcBorders>
              <w:top w:val="nil"/>
              <w:left w:val="nil"/>
              <w:bottom w:val="nil"/>
              <w:right w:val="nil"/>
            </w:tcBorders>
            <w:shd w:val="clear" w:color="auto" w:fill="auto"/>
            <w:hideMark/>
          </w:tcPr>
          <w:p w14:paraId="71D5BC9C"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53.8%</w:t>
            </w:r>
          </w:p>
        </w:tc>
      </w:tr>
      <w:tr w:rsidR="00A7735B" w:rsidRPr="005B0D64" w14:paraId="152471AA" w14:textId="77777777" w:rsidTr="00A7735B">
        <w:trPr>
          <w:trHeight w:val="800"/>
        </w:trPr>
        <w:tc>
          <w:tcPr>
            <w:tcW w:w="1480" w:type="dxa"/>
            <w:tcBorders>
              <w:top w:val="nil"/>
              <w:left w:val="nil"/>
              <w:bottom w:val="single" w:sz="4" w:space="0" w:color="auto"/>
              <w:right w:val="nil"/>
            </w:tcBorders>
            <w:shd w:val="clear" w:color="auto" w:fill="auto"/>
            <w:hideMark/>
          </w:tcPr>
          <w:p w14:paraId="59AD6819" w14:textId="06638172"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 xml:space="preserve">Secondary hospital infection </w:t>
            </w:r>
            <w:proofErr w:type="spellStart"/>
            <w:r w:rsidRPr="005B0D64">
              <w:rPr>
                <w:rFonts w:ascii="Times" w:eastAsia="Times New Roman" w:hAnsi="Times" w:cs="Calibri"/>
                <w:color w:val="000000"/>
                <w:sz w:val="16"/>
                <w:szCs w:val="16"/>
              </w:rPr>
              <w:t>claims</w:t>
            </w:r>
            <w:r w:rsidRPr="005B0D64">
              <w:rPr>
                <w:rFonts w:ascii="Times" w:eastAsia="Times New Roman" w:hAnsi="Times" w:cs="Calibri"/>
                <w:color w:val="000000"/>
                <w:sz w:val="16"/>
                <w:szCs w:val="16"/>
                <w:vertAlign w:val="superscript"/>
              </w:rPr>
              <w:t>d</w:t>
            </w:r>
            <w:proofErr w:type="spellEnd"/>
            <w:r w:rsidRPr="005B0D64">
              <w:rPr>
                <w:rFonts w:ascii="Times" w:eastAsia="Times New Roman" w:hAnsi="Times" w:cs="Calibri"/>
                <w:color w:val="000000"/>
                <w:sz w:val="16"/>
                <w:szCs w:val="16"/>
              </w:rPr>
              <w:t xml:space="preserve"> + </w:t>
            </w:r>
            <w:r w:rsidR="00B25D53" w:rsidRPr="005B0D64">
              <w:rPr>
                <w:rFonts w:ascii="Times" w:eastAsia="Times New Roman" w:hAnsi="Times" w:cs="Calibri"/>
                <w:color w:val="000000"/>
                <w:sz w:val="16"/>
                <w:szCs w:val="16"/>
              </w:rPr>
              <w:t xml:space="preserve">Indwelling </w:t>
            </w:r>
            <w:proofErr w:type="spellStart"/>
            <w:r w:rsidRPr="005B0D64">
              <w:rPr>
                <w:rFonts w:ascii="Times" w:eastAsia="Times New Roman" w:hAnsi="Times" w:cs="Calibri"/>
                <w:color w:val="000000"/>
                <w:sz w:val="16"/>
                <w:szCs w:val="16"/>
              </w:rPr>
              <w:t>catheter</w:t>
            </w:r>
            <w:r w:rsidR="00EB5B73" w:rsidRPr="005B0D64">
              <w:rPr>
                <w:rFonts w:ascii="Times" w:eastAsia="Times New Roman" w:hAnsi="Times" w:cs="Calibri"/>
                <w:color w:val="000000"/>
                <w:sz w:val="16"/>
                <w:szCs w:val="16"/>
                <w:vertAlign w:val="superscript"/>
              </w:rPr>
              <w:t>e</w:t>
            </w:r>
            <w:proofErr w:type="spellEnd"/>
          </w:p>
        </w:tc>
        <w:tc>
          <w:tcPr>
            <w:tcW w:w="1300" w:type="dxa"/>
            <w:tcBorders>
              <w:top w:val="nil"/>
              <w:left w:val="nil"/>
              <w:bottom w:val="single" w:sz="4" w:space="0" w:color="auto"/>
              <w:right w:val="nil"/>
            </w:tcBorders>
            <w:shd w:val="clear" w:color="auto" w:fill="auto"/>
            <w:hideMark/>
          </w:tcPr>
          <w:p w14:paraId="6C7F5D2C"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90364</w:t>
            </w:r>
          </w:p>
        </w:tc>
        <w:tc>
          <w:tcPr>
            <w:tcW w:w="1200" w:type="dxa"/>
            <w:tcBorders>
              <w:top w:val="nil"/>
              <w:left w:val="nil"/>
              <w:bottom w:val="single" w:sz="4" w:space="0" w:color="auto"/>
              <w:right w:val="nil"/>
            </w:tcBorders>
            <w:shd w:val="clear" w:color="auto" w:fill="auto"/>
            <w:hideMark/>
          </w:tcPr>
          <w:p w14:paraId="6D2655DF"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20.5%</w:t>
            </w:r>
          </w:p>
        </w:tc>
        <w:tc>
          <w:tcPr>
            <w:tcW w:w="1720" w:type="dxa"/>
            <w:tcBorders>
              <w:top w:val="nil"/>
              <w:left w:val="nil"/>
              <w:bottom w:val="single" w:sz="4" w:space="0" w:color="auto"/>
              <w:right w:val="nil"/>
            </w:tcBorders>
            <w:shd w:val="clear" w:color="auto" w:fill="auto"/>
            <w:noWrap/>
            <w:hideMark/>
          </w:tcPr>
          <w:p w14:paraId="72B933A3"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43.7%</w:t>
            </w:r>
          </w:p>
        </w:tc>
        <w:tc>
          <w:tcPr>
            <w:tcW w:w="280" w:type="dxa"/>
            <w:tcBorders>
              <w:top w:val="nil"/>
              <w:left w:val="nil"/>
              <w:bottom w:val="single" w:sz="4" w:space="0" w:color="auto"/>
              <w:right w:val="nil"/>
            </w:tcBorders>
            <w:shd w:val="clear" w:color="auto" w:fill="auto"/>
            <w:hideMark/>
          </w:tcPr>
          <w:p w14:paraId="45FED625"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 </w:t>
            </w:r>
          </w:p>
        </w:tc>
        <w:tc>
          <w:tcPr>
            <w:tcW w:w="1300" w:type="dxa"/>
            <w:tcBorders>
              <w:top w:val="nil"/>
              <w:left w:val="nil"/>
              <w:bottom w:val="single" w:sz="4" w:space="0" w:color="auto"/>
              <w:right w:val="nil"/>
            </w:tcBorders>
            <w:shd w:val="clear" w:color="auto" w:fill="auto"/>
            <w:hideMark/>
          </w:tcPr>
          <w:p w14:paraId="5C6A32DD"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w:t>
            </w:r>
          </w:p>
        </w:tc>
        <w:tc>
          <w:tcPr>
            <w:tcW w:w="1460" w:type="dxa"/>
            <w:tcBorders>
              <w:top w:val="nil"/>
              <w:left w:val="nil"/>
              <w:bottom w:val="single" w:sz="4" w:space="0" w:color="auto"/>
              <w:right w:val="nil"/>
            </w:tcBorders>
            <w:shd w:val="clear" w:color="auto" w:fill="auto"/>
            <w:hideMark/>
          </w:tcPr>
          <w:p w14:paraId="712E37ED" w14:textId="77777777" w:rsidR="00A7735B" w:rsidRPr="005B0D64" w:rsidRDefault="00A7735B" w:rsidP="00A7735B">
            <w:pPr>
              <w:rPr>
                <w:rFonts w:ascii="Times" w:eastAsia="Times New Roman" w:hAnsi="Times" w:cs="Calibri"/>
                <w:color w:val="000000"/>
                <w:sz w:val="16"/>
                <w:szCs w:val="16"/>
              </w:rPr>
            </w:pPr>
            <w:r w:rsidRPr="005B0D64">
              <w:rPr>
                <w:rFonts w:ascii="Times" w:eastAsia="Times New Roman" w:hAnsi="Times" w:cs="Calibri"/>
                <w:color w:val="000000"/>
                <w:sz w:val="16"/>
                <w:szCs w:val="16"/>
              </w:rPr>
              <w:t>-</w:t>
            </w:r>
          </w:p>
        </w:tc>
      </w:tr>
      <w:tr w:rsidR="00A7735B" w:rsidRPr="005B0D64" w14:paraId="76DEF119" w14:textId="77777777" w:rsidTr="00A7735B">
        <w:trPr>
          <w:trHeight w:val="4640"/>
        </w:trPr>
        <w:tc>
          <w:tcPr>
            <w:tcW w:w="8740" w:type="dxa"/>
            <w:gridSpan w:val="7"/>
            <w:tcBorders>
              <w:top w:val="single" w:sz="4" w:space="0" w:color="auto"/>
              <w:left w:val="nil"/>
              <w:bottom w:val="nil"/>
              <w:right w:val="nil"/>
            </w:tcBorders>
            <w:shd w:val="clear" w:color="auto" w:fill="auto"/>
            <w:hideMark/>
          </w:tcPr>
          <w:p w14:paraId="32295642" w14:textId="06066E20" w:rsidR="00A7735B" w:rsidRPr="005B0D64" w:rsidRDefault="00A7735B" w:rsidP="0037594F">
            <w:pPr>
              <w:spacing w:after="240"/>
              <w:rPr>
                <w:rFonts w:ascii="Times" w:eastAsia="Times New Roman" w:hAnsi="Times" w:cs="Calibri"/>
                <w:color w:val="000000"/>
                <w:sz w:val="16"/>
                <w:szCs w:val="16"/>
              </w:rPr>
            </w:pPr>
            <w:r w:rsidRPr="005B0D64">
              <w:rPr>
                <w:rFonts w:ascii="Times" w:eastAsia="Times New Roman" w:hAnsi="Times" w:cs="Calibri"/>
                <w:color w:val="000000"/>
                <w:sz w:val="16"/>
                <w:szCs w:val="16"/>
              </w:rPr>
              <w:t>UTI: Urinary tract infection; SNF: Skilled nursing facility</w:t>
            </w:r>
            <w:r w:rsidRPr="005B0D64">
              <w:rPr>
                <w:rFonts w:ascii="Times" w:eastAsia="Times New Roman" w:hAnsi="Times" w:cs="Calibri"/>
                <w:color w:val="000000"/>
                <w:sz w:val="16"/>
                <w:szCs w:val="16"/>
              </w:rPr>
              <w:br/>
            </w:r>
            <w:r w:rsidR="0037594F" w:rsidRPr="002A3B9A">
              <w:rPr>
                <w:rFonts w:ascii="Times" w:eastAsia="Times New Roman" w:hAnsi="Times" w:cs="Calibri"/>
                <w:color w:val="000000"/>
                <w:sz w:val="16"/>
                <w:szCs w:val="16"/>
                <w:vertAlign w:val="superscript"/>
              </w:rPr>
              <w:t>a</w:t>
            </w:r>
            <w:r w:rsidR="0037594F" w:rsidRPr="0037594F">
              <w:rPr>
                <w:rFonts w:ascii="Times" w:eastAsia="Times New Roman" w:hAnsi="Times" w:cs="Calibri"/>
                <w:color w:val="000000"/>
                <w:sz w:val="16"/>
                <w:szCs w:val="16"/>
              </w:rPr>
              <w:t xml:space="preserve"> Nursing homes are required to report item I2300 on the MDS discharge assessment to document whether a resident had a UTI in the past 30 days. Therefore, we used the MDS discharge assessment within one day prior to the hospitalization to assess UTI reporting.</w:t>
            </w:r>
            <w:r w:rsidR="0037594F" w:rsidRPr="005B0D64">
              <w:rPr>
                <w:rFonts w:ascii="Times" w:eastAsia="Times New Roman" w:hAnsi="Times" w:cs="Calibri"/>
                <w:color w:val="000000"/>
                <w:sz w:val="16"/>
                <w:szCs w:val="16"/>
              </w:rPr>
              <w:t xml:space="preserve"> </w:t>
            </w:r>
            <w:r w:rsidR="0037594F" w:rsidRPr="005B0D64">
              <w:rPr>
                <w:rFonts w:ascii="Times" w:eastAsia="Times New Roman" w:hAnsi="Times" w:cs="Calibri"/>
                <w:color w:val="000000"/>
                <w:sz w:val="16"/>
                <w:szCs w:val="16"/>
              </w:rPr>
              <w:br/>
            </w:r>
            <w:r w:rsidR="0037594F" w:rsidRPr="002A3B9A">
              <w:rPr>
                <w:rFonts w:ascii="Times" w:eastAsia="Times New Roman" w:hAnsi="Times" w:cs="Calibri"/>
                <w:color w:val="000000"/>
                <w:sz w:val="16"/>
                <w:szCs w:val="16"/>
                <w:vertAlign w:val="superscript"/>
              </w:rPr>
              <w:t>b</w:t>
            </w:r>
            <w:r w:rsidR="0037594F" w:rsidRPr="0037594F">
              <w:rPr>
                <w:rFonts w:ascii="Times" w:eastAsia="Times New Roman" w:hAnsi="Times" w:cs="Calibri"/>
                <w:color w:val="000000"/>
                <w:sz w:val="16"/>
                <w:szCs w:val="16"/>
              </w:rPr>
              <w:t xml:space="preserve"> A post-hospitalization MDS </w:t>
            </w:r>
            <w:r w:rsidR="009A269F">
              <w:rPr>
                <w:rFonts w:ascii="Times" w:eastAsia="Times New Roman" w:hAnsi="Times" w:cs="Calibri"/>
                <w:color w:val="000000"/>
                <w:sz w:val="16"/>
                <w:szCs w:val="16"/>
              </w:rPr>
              <w:t xml:space="preserve">assessment </w:t>
            </w:r>
            <w:r w:rsidR="0037594F" w:rsidRPr="0037594F">
              <w:rPr>
                <w:rFonts w:ascii="Times" w:eastAsia="Times New Roman" w:hAnsi="Times" w:cs="Calibri"/>
                <w:color w:val="000000"/>
                <w:sz w:val="16"/>
                <w:szCs w:val="16"/>
              </w:rPr>
              <w:t xml:space="preserve">for UTI was the first MDS completed within 30 days after the resident returned to the same nursing home after hospitalization. If a nursing home reported a UTI on the MDS discharge assessment or the post-hospitalization assessment, the UTI was counted as being reported by the nursing home. </w:t>
            </w:r>
            <w:r w:rsidR="0037594F" w:rsidRPr="005B0D64">
              <w:rPr>
                <w:rFonts w:ascii="Times" w:eastAsia="Times New Roman" w:hAnsi="Times" w:cs="Calibri"/>
                <w:color w:val="000000"/>
                <w:sz w:val="16"/>
                <w:szCs w:val="16"/>
              </w:rPr>
              <w:br/>
            </w:r>
            <w:r w:rsidR="0037594F" w:rsidRPr="002A3B9A">
              <w:rPr>
                <w:rFonts w:ascii="Times" w:eastAsia="Times New Roman" w:hAnsi="Times" w:cs="Calibri"/>
                <w:color w:val="000000"/>
                <w:sz w:val="16"/>
                <w:szCs w:val="16"/>
                <w:vertAlign w:val="superscript"/>
              </w:rPr>
              <w:t>c</w:t>
            </w:r>
            <w:r w:rsidR="0037594F" w:rsidRPr="0037594F">
              <w:rPr>
                <w:rFonts w:ascii="Times" w:eastAsia="Times New Roman" w:hAnsi="Times" w:cs="Calibri"/>
                <w:color w:val="000000"/>
                <w:sz w:val="16"/>
                <w:szCs w:val="16"/>
              </w:rPr>
              <w:t xml:space="preserve"> A post-hospitalization MDS </w:t>
            </w:r>
            <w:r w:rsidR="00DF0880">
              <w:rPr>
                <w:rFonts w:ascii="Times" w:eastAsia="Times New Roman" w:hAnsi="Times" w:cs="Calibri"/>
                <w:color w:val="000000"/>
                <w:sz w:val="16"/>
                <w:szCs w:val="16"/>
              </w:rPr>
              <w:t xml:space="preserve">assessment </w:t>
            </w:r>
            <w:r w:rsidR="0037594F" w:rsidRPr="0037594F">
              <w:rPr>
                <w:rFonts w:ascii="Times" w:eastAsia="Times New Roman" w:hAnsi="Times" w:cs="Calibri"/>
                <w:color w:val="000000"/>
                <w:sz w:val="16"/>
                <w:szCs w:val="16"/>
              </w:rPr>
              <w:t xml:space="preserve">for </w:t>
            </w:r>
            <w:r w:rsidR="00C56EB2">
              <w:rPr>
                <w:rFonts w:ascii="Times" w:eastAsia="Times New Roman" w:hAnsi="Times" w:cs="Calibri"/>
                <w:color w:val="000000"/>
                <w:sz w:val="16"/>
                <w:szCs w:val="16"/>
              </w:rPr>
              <w:t>pneumonia</w:t>
            </w:r>
            <w:r w:rsidR="0037594F" w:rsidRPr="0037594F">
              <w:rPr>
                <w:rFonts w:ascii="Times" w:eastAsia="Times New Roman" w:hAnsi="Times" w:cs="Calibri"/>
                <w:color w:val="000000"/>
                <w:sz w:val="16"/>
                <w:szCs w:val="16"/>
              </w:rPr>
              <w:t xml:space="preserve"> was the MDS completed within seven days after the resident returned to the same nursing home after hospitalization</w:t>
            </w:r>
            <w:r w:rsidR="003F5A5F" w:rsidRPr="003F5A5F">
              <w:rPr>
                <w:rFonts w:ascii="Times" w:eastAsia="Times New Roman" w:hAnsi="Times" w:cs="Calibri"/>
                <w:color w:val="000000"/>
                <w:sz w:val="16"/>
                <w:szCs w:val="16"/>
              </w:rPr>
              <w:t xml:space="preserve"> and was used to assess the reporting of pneumonia</w:t>
            </w:r>
            <w:r w:rsidR="0037594F" w:rsidRPr="0037594F">
              <w:rPr>
                <w:rFonts w:ascii="Times" w:eastAsia="Times New Roman" w:hAnsi="Times" w:cs="Calibri"/>
                <w:color w:val="000000"/>
                <w:sz w:val="16"/>
                <w:szCs w:val="16"/>
              </w:rPr>
              <w:t xml:space="preserve">. Nursing homes are not required to report item I2000 on the MDS discharge assessment to document whether a resident had pneumonia in the past seven days after 2011. Therefore, only post-hospitalization MDS assessments </w:t>
            </w:r>
            <w:r w:rsidR="00F4306C">
              <w:rPr>
                <w:rFonts w:ascii="Times" w:eastAsia="Times New Roman" w:hAnsi="Times" w:cs="Calibri"/>
                <w:color w:val="000000"/>
                <w:sz w:val="16"/>
                <w:szCs w:val="16"/>
              </w:rPr>
              <w:t>were</w:t>
            </w:r>
            <w:r w:rsidR="0037594F" w:rsidRPr="0037594F">
              <w:rPr>
                <w:rFonts w:ascii="Times" w:eastAsia="Times New Roman" w:hAnsi="Times" w:cs="Calibri"/>
                <w:color w:val="000000"/>
                <w:sz w:val="16"/>
                <w:szCs w:val="16"/>
              </w:rPr>
              <w:t xml:space="preserve"> used to assess the reporting of pneumonia.</w:t>
            </w:r>
            <w:r w:rsidRPr="005B0D64">
              <w:rPr>
                <w:rFonts w:ascii="Times" w:eastAsia="Times New Roman" w:hAnsi="Times" w:cs="Calibri"/>
                <w:color w:val="000000"/>
                <w:sz w:val="16"/>
                <w:szCs w:val="16"/>
              </w:rPr>
              <w:br/>
            </w:r>
            <w:r w:rsidRPr="005B0D64">
              <w:rPr>
                <w:rFonts w:ascii="Times" w:eastAsia="Times New Roman" w:hAnsi="Times" w:cs="Calibri"/>
                <w:color w:val="000000"/>
                <w:sz w:val="16"/>
                <w:szCs w:val="16"/>
                <w:vertAlign w:val="superscript"/>
              </w:rPr>
              <w:t>d</w:t>
            </w:r>
            <w:r w:rsidRPr="005B0D64">
              <w:rPr>
                <w:rFonts w:ascii="Times" w:eastAsia="Times New Roman" w:hAnsi="Times" w:cs="Calibri"/>
                <w:color w:val="000000"/>
                <w:sz w:val="16"/>
                <w:szCs w:val="16"/>
              </w:rPr>
              <w:t xml:space="preserve"> Secondary hospital infection claims for UTI were hospital admission claims from </w:t>
            </w:r>
            <w:proofErr w:type="spellStart"/>
            <w:r w:rsidRPr="005B0D64">
              <w:rPr>
                <w:rFonts w:ascii="Times" w:eastAsia="Times New Roman" w:hAnsi="Times" w:cs="Calibri"/>
                <w:color w:val="000000"/>
                <w:sz w:val="16"/>
                <w:szCs w:val="16"/>
              </w:rPr>
              <w:t>MedPAR</w:t>
            </w:r>
            <w:proofErr w:type="spellEnd"/>
            <w:r w:rsidRPr="005B0D64">
              <w:rPr>
                <w:rFonts w:ascii="Times" w:eastAsia="Times New Roman" w:hAnsi="Times" w:cs="Calibri"/>
                <w:color w:val="000000"/>
                <w:sz w:val="16"/>
                <w:szCs w:val="16"/>
              </w:rPr>
              <w:t xml:space="preserve"> with any secondary diagnosis code for UTI </w:t>
            </w:r>
            <w:r w:rsidR="00C56EB2">
              <w:rPr>
                <w:rFonts w:ascii="Times" w:eastAsia="Times New Roman" w:hAnsi="Times" w:cs="Calibri"/>
                <w:color w:val="000000"/>
                <w:sz w:val="16"/>
                <w:szCs w:val="16"/>
              </w:rPr>
              <w:t>that was</w:t>
            </w:r>
            <w:r w:rsidRPr="005B0D64">
              <w:rPr>
                <w:rFonts w:ascii="Times" w:eastAsia="Times New Roman" w:hAnsi="Times" w:cs="Calibri"/>
                <w:color w:val="000000"/>
                <w:sz w:val="16"/>
                <w:szCs w:val="16"/>
              </w:rPr>
              <w:t xml:space="preserve"> present-on-admission. Secondary hospital infection claims for pneumonia were hospital admission claims from </w:t>
            </w:r>
            <w:proofErr w:type="spellStart"/>
            <w:r w:rsidRPr="005B0D64">
              <w:rPr>
                <w:rFonts w:ascii="Times" w:eastAsia="Times New Roman" w:hAnsi="Times" w:cs="Calibri"/>
                <w:color w:val="000000"/>
                <w:sz w:val="16"/>
                <w:szCs w:val="16"/>
              </w:rPr>
              <w:t>MedPAR</w:t>
            </w:r>
            <w:proofErr w:type="spellEnd"/>
            <w:r w:rsidRPr="005B0D64">
              <w:rPr>
                <w:rFonts w:ascii="Times" w:eastAsia="Times New Roman" w:hAnsi="Times" w:cs="Calibri"/>
                <w:color w:val="000000"/>
                <w:sz w:val="16"/>
                <w:szCs w:val="16"/>
              </w:rPr>
              <w:t xml:space="preserve"> with any secondary diagnosis code for pneumonia </w:t>
            </w:r>
            <w:r w:rsidR="00C56EB2">
              <w:rPr>
                <w:rFonts w:ascii="Times" w:eastAsia="Times New Roman" w:hAnsi="Times" w:cs="Calibri"/>
                <w:color w:val="000000"/>
                <w:sz w:val="16"/>
                <w:szCs w:val="16"/>
              </w:rPr>
              <w:t>that was</w:t>
            </w:r>
            <w:r w:rsidRPr="005B0D64">
              <w:rPr>
                <w:rFonts w:ascii="Times" w:eastAsia="Times New Roman" w:hAnsi="Times" w:cs="Calibri"/>
                <w:color w:val="000000"/>
                <w:sz w:val="16"/>
                <w:szCs w:val="16"/>
              </w:rPr>
              <w:t xml:space="preserve"> present-on-admission.</w:t>
            </w:r>
            <w:r w:rsidRPr="005B0D64">
              <w:rPr>
                <w:rFonts w:ascii="Times" w:eastAsia="Times New Roman" w:hAnsi="Times" w:cs="Calibri"/>
                <w:color w:val="000000"/>
                <w:sz w:val="16"/>
                <w:szCs w:val="16"/>
              </w:rPr>
              <w:br/>
            </w:r>
            <w:r w:rsidR="00EB5B73" w:rsidRPr="005B0D64">
              <w:rPr>
                <w:rFonts w:ascii="Times" w:eastAsia="Times New Roman" w:hAnsi="Times" w:cs="Calibri"/>
                <w:color w:val="000000"/>
                <w:sz w:val="16"/>
                <w:szCs w:val="16"/>
                <w:vertAlign w:val="superscript"/>
              </w:rPr>
              <w:t xml:space="preserve">e </w:t>
            </w:r>
            <w:r w:rsidR="00C56EB2" w:rsidRPr="00C56EB2">
              <w:rPr>
                <w:rFonts w:ascii="Times" w:eastAsia="Times New Roman" w:hAnsi="Times" w:cs="Calibri"/>
                <w:color w:val="000000"/>
                <w:sz w:val="16"/>
                <w:szCs w:val="16"/>
              </w:rPr>
              <w:t xml:space="preserve">Nursing homes are required to report </w:t>
            </w:r>
            <w:r w:rsidR="003D3B4C" w:rsidRPr="00C56EB2">
              <w:rPr>
                <w:rFonts w:ascii="Times" w:eastAsia="Times New Roman" w:hAnsi="Times" w:cs="Calibri"/>
                <w:color w:val="000000"/>
                <w:sz w:val="16"/>
                <w:szCs w:val="16"/>
              </w:rPr>
              <w:t xml:space="preserve">item </w:t>
            </w:r>
            <w:r w:rsidR="00C56EB2" w:rsidRPr="00C56EB2">
              <w:rPr>
                <w:rFonts w:ascii="Times" w:eastAsia="Times New Roman" w:hAnsi="Times" w:cs="Calibri"/>
                <w:color w:val="000000"/>
                <w:sz w:val="16"/>
                <w:szCs w:val="16"/>
              </w:rPr>
              <w:t>H0100A about whether residents used ind</w:t>
            </w:r>
            <w:r w:rsidR="00EA69ED">
              <w:rPr>
                <w:rFonts w:ascii="Times" w:eastAsia="Times New Roman" w:hAnsi="Times" w:cs="Calibri"/>
                <w:color w:val="000000"/>
                <w:sz w:val="16"/>
                <w:szCs w:val="16"/>
              </w:rPr>
              <w:t>we</w:t>
            </w:r>
            <w:r w:rsidR="00C56EB2" w:rsidRPr="00C56EB2">
              <w:rPr>
                <w:rFonts w:ascii="Times" w:eastAsia="Times New Roman" w:hAnsi="Times" w:cs="Calibri"/>
                <w:color w:val="000000"/>
                <w:sz w:val="16"/>
                <w:szCs w:val="16"/>
              </w:rPr>
              <w:t>lling cath</w:t>
            </w:r>
            <w:r w:rsidR="00EA69ED">
              <w:rPr>
                <w:rFonts w:ascii="Times" w:eastAsia="Times New Roman" w:hAnsi="Times" w:cs="Calibri"/>
                <w:color w:val="000000"/>
                <w:sz w:val="16"/>
                <w:szCs w:val="16"/>
              </w:rPr>
              <w:t>e</w:t>
            </w:r>
            <w:r w:rsidR="00C56EB2" w:rsidRPr="00C56EB2">
              <w:rPr>
                <w:rFonts w:ascii="Times" w:eastAsia="Times New Roman" w:hAnsi="Times" w:cs="Calibri"/>
                <w:color w:val="000000"/>
                <w:sz w:val="16"/>
                <w:szCs w:val="16"/>
              </w:rPr>
              <w:t>ter in the past seven days. We subset the sample of hospital infection claims to those matched to a MDS discharge assessment with an indwelling catheter documented in H0100A.</w:t>
            </w:r>
            <w:r w:rsidRPr="005B0D64">
              <w:rPr>
                <w:rFonts w:ascii="Times" w:eastAsia="Times New Roman" w:hAnsi="Times" w:cs="Calibri"/>
                <w:color w:val="000000"/>
                <w:sz w:val="16"/>
                <w:szCs w:val="16"/>
              </w:rPr>
              <w:br/>
            </w:r>
            <w:r w:rsidRPr="005B0D64">
              <w:rPr>
                <w:rFonts w:ascii="Times" w:eastAsia="Times New Roman" w:hAnsi="Times" w:cs="Calibri"/>
                <w:color w:val="000000"/>
                <w:sz w:val="16"/>
                <w:szCs w:val="16"/>
              </w:rPr>
              <w:br/>
            </w:r>
            <w:r w:rsidRPr="005B0D64">
              <w:rPr>
                <w:rFonts w:ascii="Times" w:eastAsia="Times New Roman" w:hAnsi="Times" w:cs="Calibri"/>
                <w:color w:val="000000"/>
                <w:sz w:val="16"/>
                <w:szCs w:val="16"/>
              </w:rPr>
              <w:br/>
            </w:r>
          </w:p>
        </w:tc>
      </w:tr>
    </w:tbl>
    <w:p w14:paraId="4ED28016" w14:textId="704A9816" w:rsidR="00C1168B" w:rsidRDefault="00C1168B" w:rsidP="002B6EC0">
      <w:pPr>
        <w:rPr>
          <w:rFonts w:ascii="Times" w:hAnsi="Times"/>
        </w:rPr>
      </w:pPr>
    </w:p>
    <w:p w14:paraId="78B97E93" w14:textId="77777777" w:rsidR="00C1168B" w:rsidRDefault="00C1168B">
      <w:pPr>
        <w:rPr>
          <w:rFonts w:ascii="Times" w:hAnsi="Times"/>
        </w:rPr>
      </w:pPr>
      <w:r>
        <w:rPr>
          <w:rFonts w:ascii="Times" w:hAnsi="Times"/>
        </w:rPr>
        <w:br w:type="page"/>
      </w:r>
    </w:p>
    <w:tbl>
      <w:tblPr>
        <w:tblW w:w="8680" w:type="dxa"/>
        <w:jc w:val="center"/>
        <w:tblLook w:val="04A0" w:firstRow="1" w:lastRow="0" w:firstColumn="1" w:lastColumn="0" w:noHBand="0" w:noVBand="1"/>
      </w:tblPr>
      <w:tblGrid>
        <w:gridCol w:w="2004"/>
        <w:gridCol w:w="1272"/>
        <w:gridCol w:w="1280"/>
        <w:gridCol w:w="1300"/>
        <w:gridCol w:w="256"/>
        <w:gridCol w:w="1272"/>
        <w:gridCol w:w="1296"/>
      </w:tblGrid>
      <w:tr w:rsidR="00C1168B" w:rsidRPr="00F43162" w14:paraId="66389493" w14:textId="77777777" w:rsidTr="00FF60D3">
        <w:trPr>
          <w:trHeight w:val="333"/>
          <w:jc w:val="center"/>
        </w:trPr>
        <w:tc>
          <w:tcPr>
            <w:tcW w:w="8680" w:type="dxa"/>
            <w:gridSpan w:val="7"/>
            <w:tcBorders>
              <w:top w:val="nil"/>
              <w:left w:val="nil"/>
              <w:bottom w:val="nil"/>
              <w:right w:val="nil"/>
            </w:tcBorders>
            <w:shd w:val="clear" w:color="auto" w:fill="auto"/>
            <w:hideMark/>
          </w:tcPr>
          <w:p w14:paraId="7F39C49C" w14:textId="4C67774A" w:rsidR="00C1168B" w:rsidRPr="00F43162" w:rsidRDefault="00C1168B" w:rsidP="005C1511">
            <w:pPr>
              <w:rPr>
                <w:rFonts w:ascii="Times Roman" w:eastAsia="Times New Roman" w:hAnsi="Times Roman" w:cs="Calibri"/>
                <w:color w:val="000000"/>
                <w:sz w:val="18"/>
                <w:szCs w:val="18"/>
              </w:rPr>
            </w:pPr>
            <w:r w:rsidRPr="00C1168B">
              <w:rPr>
                <w:rFonts w:ascii="Times Roman" w:eastAsia="Times New Roman" w:hAnsi="Times Roman" w:cs="Calibri"/>
                <w:b/>
                <w:bCs/>
                <w:color w:val="000000"/>
                <w:sz w:val="18"/>
                <w:szCs w:val="18"/>
              </w:rPr>
              <w:lastRenderedPageBreak/>
              <w:t>Appendix Table 5.</w:t>
            </w:r>
            <w:r>
              <w:rPr>
                <w:rFonts w:ascii="Times Roman" w:eastAsia="Times New Roman" w:hAnsi="Times Roman" w:cs="Calibri"/>
                <w:color w:val="000000"/>
                <w:sz w:val="18"/>
                <w:szCs w:val="18"/>
              </w:rPr>
              <w:t xml:space="preserve"> </w:t>
            </w:r>
            <w:r w:rsidR="00E45D27">
              <w:rPr>
                <w:rFonts w:ascii="Times Roman" w:eastAsia="Times New Roman" w:hAnsi="Times Roman" w:cs="Calibri"/>
                <w:color w:val="000000"/>
                <w:sz w:val="18"/>
                <w:szCs w:val="18"/>
              </w:rPr>
              <w:t xml:space="preserve">Sensitivity analysis: </w:t>
            </w:r>
            <w:r w:rsidRPr="00F43162">
              <w:rPr>
                <w:rFonts w:ascii="Times Roman" w:eastAsia="Times New Roman" w:hAnsi="Times Roman" w:cs="Calibri"/>
                <w:color w:val="000000"/>
                <w:sz w:val="18"/>
                <w:szCs w:val="18"/>
              </w:rPr>
              <w:t>National reporting rate of infections by identification sources and short- vs long-stay, 2011 - 2015 (%)</w:t>
            </w:r>
          </w:p>
        </w:tc>
      </w:tr>
      <w:tr w:rsidR="00C1168B" w:rsidRPr="00F43162" w14:paraId="025A1421" w14:textId="77777777" w:rsidTr="00FF60D3">
        <w:trPr>
          <w:trHeight w:val="320"/>
          <w:jc w:val="center"/>
        </w:trPr>
        <w:tc>
          <w:tcPr>
            <w:tcW w:w="2004" w:type="dxa"/>
            <w:tcBorders>
              <w:top w:val="nil"/>
              <w:left w:val="nil"/>
              <w:bottom w:val="nil"/>
              <w:right w:val="nil"/>
            </w:tcBorders>
            <w:shd w:val="clear" w:color="000000" w:fill="D0CECE"/>
            <w:hideMark/>
          </w:tcPr>
          <w:p w14:paraId="23A8A7A4"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w:t>
            </w:r>
          </w:p>
        </w:tc>
        <w:tc>
          <w:tcPr>
            <w:tcW w:w="3852" w:type="dxa"/>
            <w:gridSpan w:val="3"/>
            <w:tcBorders>
              <w:top w:val="nil"/>
              <w:left w:val="nil"/>
              <w:bottom w:val="single" w:sz="4" w:space="0" w:color="auto"/>
              <w:right w:val="nil"/>
            </w:tcBorders>
            <w:shd w:val="clear" w:color="000000" w:fill="D0CECE"/>
            <w:hideMark/>
          </w:tcPr>
          <w:p w14:paraId="1834090F"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UTI </w:t>
            </w:r>
          </w:p>
        </w:tc>
        <w:tc>
          <w:tcPr>
            <w:tcW w:w="256" w:type="dxa"/>
            <w:tcBorders>
              <w:top w:val="nil"/>
              <w:left w:val="nil"/>
              <w:bottom w:val="nil"/>
              <w:right w:val="nil"/>
            </w:tcBorders>
            <w:shd w:val="clear" w:color="000000" w:fill="D0CECE"/>
            <w:hideMark/>
          </w:tcPr>
          <w:p w14:paraId="1F4C4D0F"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w:t>
            </w:r>
          </w:p>
        </w:tc>
        <w:tc>
          <w:tcPr>
            <w:tcW w:w="2568" w:type="dxa"/>
            <w:gridSpan w:val="2"/>
            <w:tcBorders>
              <w:top w:val="nil"/>
              <w:left w:val="nil"/>
              <w:bottom w:val="single" w:sz="4" w:space="0" w:color="auto"/>
              <w:right w:val="nil"/>
            </w:tcBorders>
            <w:shd w:val="clear" w:color="000000" w:fill="D0CECE"/>
            <w:hideMark/>
          </w:tcPr>
          <w:p w14:paraId="4D34EC4D"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Pneumonia</w:t>
            </w:r>
          </w:p>
        </w:tc>
      </w:tr>
      <w:tr w:rsidR="00C1168B" w:rsidRPr="00F43162" w14:paraId="2CE67A0E" w14:textId="77777777" w:rsidTr="00FF60D3">
        <w:trPr>
          <w:trHeight w:val="1502"/>
          <w:jc w:val="center"/>
        </w:trPr>
        <w:tc>
          <w:tcPr>
            <w:tcW w:w="2004" w:type="dxa"/>
            <w:tcBorders>
              <w:top w:val="nil"/>
              <w:left w:val="nil"/>
              <w:bottom w:val="nil"/>
              <w:right w:val="nil"/>
            </w:tcBorders>
            <w:shd w:val="clear" w:color="000000" w:fill="D0CECE"/>
            <w:hideMark/>
          </w:tcPr>
          <w:p w14:paraId="54C2D469"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Methods of identifying infection in nursing home</w:t>
            </w:r>
          </w:p>
        </w:tc>
        <w:tc>
          <w:tcPr>
            <w:tcW w:w="1272" w:type="dxa"/>
            <w:tcBorders>
              <w:top w:val="nil"/>
              <w:left w:val="nil"/>
              <w:bottom w:val="nil"/>
              <w:right w:val="nil"/>
            </w:tcBorders>
            <w:shd w:val="clear" w:color="000000" w:fill="D0CECE"/>
            <w:hideMark/>
          </w:tcPr>
          <w:p w14:paraId="515B903F"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N</w:t>
            </w:r>
          </w:p>
        </w:tc>
        <w:tc>
          <w:tcPr>
            <w:tcW w:w="1280" w:type="dxa"/>
            <w:tcBorders>
              <w:top w:val="nil"/>
              <w:left w:val="nil"/>
              <w:bottom w:val="nil"/>
              <w:right w:val="nil"/>
            </w:tcBorders>
            <w:shd w:val="clear" w:color="000000" w:fill="D0CECE"/>
            <w:hideMark/>
          </w:tcPr>
          <w:p w14:paraId="40B99209"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Percent of claims with UTI reported on discharge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a</w:t>
            </w:r>
            <w:proofErr w:type="spellEnd"/>
          </w:p>
        </w:tc>
        <w:tc>
          <w:tcPr>
            <w:tcW w:w="1300" w:type="dxa"/>
            <w:tcBorders>
              <w:top w:val="nil"/>
              <w:left w:val="nil"/>
              <w:bottom w:val="nil"/>
              <w:right w:val="nil"/>
            </w:tcBorders>
            <w:shd w:val="clear" w:color="000000" w:fill="D0CECE"/>
            <w:hideMark/>
          </w:tcPr>
          <w:p w14:paraId="2A24323F"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Percent of claims with UTI reported on discharge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a</w:t>
            </w:r>
            <w:proofErr w:type="spellEnd"/>
            <w:r w:rsidRPr="00F43162">
              <w:rPr>
                <w:rFonts w:ascii="Times Roman" w:eastAsia="Times New Roman" w:hAnsi="Times Roman" w:cs="Calibri"/>
                <w:b/>
                <w:bCs/>
                <w:color w:val="000000"/>
                <w:sz w:val="16"/>
                <w:szCs w:val="16"/>
              </w:rPr>
              <w:t xml:space="preserve"> or post-hospitalization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b</w:t>
            </w:r>
            <w:proofErr w:type="spellEnd"/>
          </w:p>
        </w:tc>
        <w:tc>
          <w:tcPr>
            <w:tcW w:w="256" w:type="dxa"/>
            <w:tcBorders>
              <w:top w:val="nil"/>
              <w:left w:val="nil"/>
              <w:bottom w:val="nil"/>
              <w:right w:val="nil"/>
            </w:tcBorders>
            <w:shd w:val="clear" w:color="000000" w:fill="D0CECE"/>
            <w:hideMark/>
          </w:tcPr>
          <w:p w14:paraId="49A85F98"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w:t>
            </w:r>
          </w:p>
        </w:tc>
        <w:tc>
          <w:tcPr>
            <w:tcW w:w="1272" w:type="dxa"/>
            <w:tcBorders>
              <w:top w:val="nil"/>
              <w:left w:val="nil"/>
              <w:bottom w:val="nil"/>
              <w:right w:val="nil"/>
            </w:tcBorders>
            <w:shd w:val="clear" w:color="000000" w:fill="D0CECE"/>
            <w:hideMark/>
          </w:tcPr>
          <w:p w14:paraId="5B6839B6"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N</w:t>
            </w:r>
          </w:p>
        </w:tc>
        <w:tc>
          <w:tcPr>
            <w:tcW w:w="1296" w:type="dxa"/>
            <w:tcBorders>
              <w:top w:val="nil"/>
              <w:left w:val="nil"/>
              <w:bottom w:val="nil"/>
              <w:right w:val="nil"/>
            </w:tcBorders>
            <w:shd w:val="clear" w:color="000000" w:fill="D0CECE"/>
            <w:hideMark/>
          </w:tcPr>
          <w:p w14:paraId="487ADFBF" w14:textId="77777777" w:rsidR="00C1168B" w:rsidRPr="00F43162" w:rsidRDefault="00C1168B"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Percent of claims with pneumonia reported on post-hospitalization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c</w:t>
            </w:r>
            <w:proofErr w:type="spellEnd"/>
          </w:p>
        </w:tc>
      </w:tr>
      <w:tr w:rsidR="00C1168B" w:rsidRPr="00F43162" w14:paraId="03E3E2DB" w14:textId="77777777" w:rsidTr="00FF60D3">
        <w:trPr>
          <w:trHeight w:val="320"/>
          <w:jc w:val="center"/>
        </w:trPr>
        <w:tc>
          <w:tcPr>
            <w:tcW w:w="2004" w:type="dxa"/>
            <w:tcBorders>
              <w:top w:val="nil"/>
              <w:left w:val="nil"/>
              <w:bottom w:val="nil"/>
              <w:right w:val="nil"/>
            </w:tcBorders>
            <w:shd w:val="clear" w:color="auto" w:fill="auto"/>
            <w:hideMark/>
          </w:tcPr>
          <w:p w14:paraId="20E5327F" w14:textId="77777777" w:rsidR="00C1168B" w:rsidRPr="00F43162" w:rsidRDefault="00C1168B" w:rsidP="005C1511">
            <w:pPr>
              <w:rPr>
                <w:rFonts w:ascii="Times Roman" w:eastAsia="Times New Roman" w:hAnsi="Times Roman" w:cs="Calibri"/>
                <w:b/>
                <w:bCs/>
                <w:color w:val="000000"/>
                <w:sz w:val="16"/>
                <w:szCs w:val="16"/>
              </w:rPr>
            </w:pPr>
          </w:p>
        </w:tc>
        <w:tc>
          <w:tcPr>
            <w:tcW w:w="6676" w:type="dxa"/>
            <w:gridSpan w:val="6"/>
            <w:tcBorders>
              <w:top w:val="nil"/>
              <w:left w:val="nil"/>
              <w:bottom w:val="single" w:sz="4" w:space="0" w:color="auto"/>
              <w:right w:val="nil"/>
            </w:tcBorders>
            <w:shd w:val="clear" w:color="auto" w:fill="auto"/>
            <w:hideMark/>
          </w:tcPr>
          <w:p w14:paraId="13CEE996" w14:textId="77777777" w:rsidR="00C1168B" w:rsidRPr="00F43162" w:rsidRDefault="00C1168B" w:rsidP="005C1511">
            <w:pPr>
              <w:jc w:val="center"/>
              <w:rPr>
                <w:rFonts w:ascii="Times Roman" w:eastAsia="Times New Roman" w:hAnsi="Times Roman" w:cs="Calibri"/>
                <w:color w:val="000000"/>
                <w:sz w:val="16"/>
                <w:szCs w:val="16"/>
              </w:rPr>
            </w:pPr>
            <w:proofErr w:type="gramStart"/>
            <w:r w:rsidRPr="00F43162">
              <w:rPr>
                <w:rFonts w:ascii="Times Roman" w:eastAsia="Times New Roman" w:hAnsi="Times Roman" w:cs="Calibri"/>
                <w:color w:val="000000"/>
                <w:sz w:val="16"/>
                <w:szCs w:val="16"/>
              </w:rPr>
              <w:t>Short-stay</w:t>
            </w:r>
            <w:proofErr w:type="gramEnd"/>
          </w:p>
        </w:tc>
      </w:tr>
      <w:tr w:rsidR="00C1168B" w:rsidRPr="00F43162" w14:paraId="2779FF89" w14:textId="77777777" w:rsidTr="00FF60D3">
        <w:trPr>
          <w:trHeight w:val="520"/>
          <w:jc w:val="center"/>
        </w:trPr>
        <w:tc>
          <w:tcPr>
            <w:tcW w:w="2004" w:type="dxa"/>
            <w:tcBorders>
              <w:top w:val="nil"/>
              <w:left w:val="nil"/>
              <w:bottom w:val="nil"/>
              <w:right w:val="nil"/>
            </w:tcBorders>
            <w:shd w:val="clear" w:color="auto" w:fill="auto"/>
            <w:hideMark/>
          </w:tcPr>
          <w:p w14:paraId="5882AA59"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p>
        </w:tc>
        <w:tc>
          <w:tcPr>
            <w:tcW w:w="1272" w:type="dxa"/>
            <w:tcBorders>
              <w:top w:val="nil"/>
              <w:left w:val="nil"/>
              <w:bottom w:val="nil"/>
              <w:right w:val="nil"/>
            </w:tcBorders>
            <w:shd w:val="clear" w:color="auto" w:fill="auto"/>
            <w:hideMark/>
          </w:tcPr>
          <w:p w14:paraId="27CDFA6A"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80926</w:t>
            </w:r>
          </w:p>
        </w:tc>
        <w:tc>
          <w:tcPr>
            <w:tcW w:w="1280" w:type="dxa"/>
            <w:tcBorders>
              <w:top w:val="nil"/>
              <w:left w:val="nil"/>
              <w:bottom w:val="nil"/>
              <w:right w:val="nil"/>
            </w:tcBorders>
            <w:shd w:val="clear" w:color="auto" w:fill="auto"/>
            <w:hideMark/>
          </w:tcPr>
          <w:p w14:paraId="240C856F"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31.6%</w:t>
            </w:r>
          </w:p>
        </w:tc>
        <w:tc>
          <w:tcPr>
            <w:tcW w:w="1300" w:type="dxa"/>
            <w:tcBorders>
              <w:top w:val="nil"/>
              <w:left w:val="nil"/>
              <w:bottom w:val="nil"/>
              <w:right w:val="nil"/>
            </w:tcBorders>
            <w:shd w:val="clear" w:color="auto" w:fill="auto"/>
            <w:noWrap/>
            <w:hideMark/>
          </w:tcPr>
          <w:p w14:paraId="0F67AD66"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66.1%</w:t>
            </w:r>
          </w:p>
        </w:tc>
        <w:tc>
          <w:tcPr>
            <w:tcW w:w="256" w:type="dxa"/>
            <w:tcBorders>
              <w:top w:val="nil"/>
              <w:left w:val="nil"/>
              <w:bottom w:val="nil"/>
              <w:right w:val="nil"/>
            </w:tcBorders>
            <w:shd w:val="clear" w:color="auto" w:fill="auto"/>
            <w:hideMark/>
          </w:tcPr>
          <w:p w14:paraId="1773CCC4" w14:textId="77777777" w:rsidR="00C1168B" w:rsidRPr="00F43162" w:rsidRDefault="00C1168B" w:rsidP="005C1511">
            <w:pPr>
              <w:rPr>
                <w:rFonts w:ascii="Times Roman" w:eastAsia="Times New Roman" w:hAnsi="Times Roman" w:cs="Calibri"/>
                <w:color w:val="000000"/>
                <w:sz w:val="16"/>
                <w:szCs w:val="16"/>
              </w:rPr>
            </w:pPr>
          </w:p>
        </w:tc>
        <w:tc>
          <w:tcPr>
            <w:tcW w:w="1272" w:type="dxa"/>
            <w:tcBorders>
              <w:top w:val="nil"/>
              <w:left w:val="nil"/>
              <w:bottom w:val="nil"/>
              <w:right w:val="nil"/>
            </w:tcBorders>
            <w:shd w:val="clear" w:color="auto" w:fill="auto"/>
            <w:hideMark/>
          </w:tcPr>
          <w:p w14:paraId="50834335"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72967</w:t>
            </w:r>
          </w:p>
        </w:tc>
        <w:tc>
          <w:tcPr>
            <w:tcW w:w="1296" w:type="dxa"/>
            <w:tcBorders>
              <w:top w:val="nil"/>
              <w:left w:val="nil"/>
              <w:bottom w:val="nil"/>
              <w:right w:val="nil"/>
            </w:tcBorders>
            <w:shd w:val="clear" w:color="auto" w:fill="auto"/>
            <w:hideMark/>
          </w:tcPr>
          <w:p w14:paraId="56B63772"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66.7%</w:t>
            </w:r>
          </w:p>
        </w:tc>
      </w:tr>
      <w:tr w:rsidR="00C1168B" w:rsidRPr="00F43162" w14:paraId="7608BDC1" w14:textId="77777777" w:rsidTr="00FF60D3">
        <w:trPr>
          <w:trHeight w:val="504"/>
          <w:jc w:val="center"/>
        </w:trPr>
        <w:tc>
          <w:tcPr>
            <w:tcW w:w="2004" w:type="dxa"/>
            <w:tcBorders>
              <w:top w:val="nil"/>
              <w:left w:val="nil"/>
              <w:bottom w:val="nil"/>
              <w:right w:val="nil"/>
            </w:tcBorders>
            <w:shd w:val="clear" w:color="auto" w:fill="auto"/>
            <w:hideMark/>
          </w:tcPr>
          <w:p w14:paraId="0E4CEC8F" w14:textId="0F29D7CC"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r w:rsidRPr="00F43162">
              <w:rPr>
                <w:rFonts w:ascii="Times Roman" w:eastAsia="Times New Roman" w:hAnsi="Times Roman" w:cs="Calibri"/>
                <w:color w:val="000000"/>
                <w:sz w:val="16"/>
                <w:szCs w:val="16"/>
                <w:vertAlign w:val="superscript"/>
              </w:rPr>
              <w:t xml:space="preserve"> </w:t>
            </w:r>
            <w:r w:rsidRPr="00F43162">
              <w:rPr>
                <w:rFonts w:ascii="Times Roman" w:eastAsia="Times New Roman" w:hAnsi="Times Roman" w:cs="Calibri"/>
                <w:color w:val="000000"/>
                <w:sz w:val="16"/>
                <w:szCs w:val="16"/>
              </w:rPr>
              <w:t xml:space="preserve">+ Indwelling </w:t>
            </w:r>
            <w:proofErr w:type="spellStart"/>
            <w:r w:rsidRPr="00F43162">
              <w:rPr>
                <w:rFonts w:ascii="Times Roman" w:eastAsia="Times New Roman" w:hAnsi="Times Roman" w:cs="Calibri"/>
                <w:color w:val="000000"/>
                <w:sz w:val="16"/>
                <w:szCs w:val="16"/>
              </w:rPr>
              <w:t>catheter</w:t>
            </w:r>
            <w:r w:rsidR="00C44121">
              <w:rPr>
                <w:rFonts w:ascii="Times Roman" w:eastAsia="Times New Roman" w:hAnsi="Times Roman" w:cs="Calibri"/>
                <w:color w:val="000000"/>
                <w:sz w:val="16"/>
                <w:szCs w:val="16"/>
                <w:vertAlign w:val="superscript"/>
              </w:rPr>
              <w:t>e</w:t>
            </w:r>
            <w:proofErr w:type="spellEnd"/>
          </w:p>
        </w:tc>
        <w:tc>
          <w:tcPr>
            <w:tcW w:w="1272" w:type="dxa"/>
            <w:tcBorders>
              <w:top w:val="nil"/>
              <w:left w:val="nil"/>
              <w:bottom w:val="nil"/>
              <w:right w:val="nil"/>
            </w:tcBorders>
            <w:shd w:val="clear" w:color="auto" w:fill="auto"/>
            <w:hideMark/>
          </w:tcPr>
          <w:p w14:paraId="381BEFDC"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28401</w:t>
            </w:r>
          </w:p>
        </w:tc>
        <w:tc>
          <w:tcPr>
            <w:tcW w:w="1280" w:type="dxa"/>
            <w:tcBorders>
              <w:top w:val="nil"/>
              <w:left w:val="nil"/>
              <w:bottom w:val="nil"/>
              <w:right w:val="nil"/>
            </w:tcBorders>
            <w:shd w:val="clear" w:color="auto" w:fill="auto"/>
            <w:hideMark/>
          </w:tcPr>
          <w:p w14:paraId="22CD9075"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37.6%</w:t>
            </w:r>
          </w:p>
        </w:tc>
        <w:tc>
          <w:tcPr>
            <w:tcW w:w="1300" w:type="dxa"/>
            <w:tcBorders>
              <w:top w:val="nil"/>
              <w:left w:val="nil"/>
              <w:bottom w:val="nil"/>
              <w:right w:val="nil"/>
            </w:tcBorders>
            <w:shd w:val="clear" w:color="auto" w:fill="auto"/>
            <w:noWrap/>
            <w:hideMark/>
          </w:tcPr>
          <w:p w14:paraId="432BA18F"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68.6%</w:t>
            </w:r>
          </w:p>
        </w:tc>
        <w:tc>
          <w:tcPr>
            <w:tcW w:w="256" w:type="dxa"/>
            <w:tcBorders>
              <w:top w:val="nil"/>
              <w:left w:val="nil"/>
              <w:bottom w:val="nil"/>
              <w:right w:val="nil"/>
            </w:tcBorders>
            <w:shd w:val="clear" w:color="auto" w:fill="auto"/>
            <w:hideMark/>
          </w:tcPr>
          <w:p w14:paraId="7BE1C89B" w14:textId="77777777" w:rsidR="00C1168B" w:rsidRPr="00F43162" w:rsidRDefault="00C1168B" w:rsidP="005C1511">
            <w:pPr>
              <w:rPr>
                <w:rFonts w:ascii="Times Roman" w:eastAsia="Times New Roman" w:hAnsi="Times Roman" w:cs="Calibri"/>
                <w:color w:val="000000"/>
                <w:sz w:val="16"/>
                <w:szCs w:val="16"/>
              </w:rPr>
            </w:pPr>
          </w:p>
        </w:tc>
        <w:tc>
          <w:tcPr>
            <w:tcW w:w="1272" w:type="dxa"/>
            <w:tcBorders>
              <w:top w:val="nil"/>
              <w:left w:val="nil"/>
              <w:bottom w:val="nil"/>
              <w:right w:val="nil"/>
            </w:tcBorders>
            <w:shd w:val="clear" w:color="auto" w:fill="auto"/>
            <w:hideMark/>
          </w:tcPr>
          <w:p w14:paraId="1FD9E476" w14:textId="77777777" w:rsidR="00C1168B" w:rsidRPr="00F43162" w:rsidRDefault="00C1168B" w:rsidP="005C1511">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96" w:type="dxa"/>
            <w:tcBorders>
              <w:top w:val="nil"/>
              <w:left w:val="nil"/>
              <w:bottom w:val="nil"/>
              <w:right w:val="nil"/>
            </w:tcBorders>
            <w:shd w:val="clear" w:color="auto" w:fill="auto"/>
            <w:hideMark/>
          </w:tcPr>
          <w:p w14:paraId="051E49FA"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w:t>
            </w:r>
          </w:p>
        </w:tc>
      </w:tr>
      <w:tr w:rsidR="00C1168B" w:rsidRPr="00F43162" w14:paraId="7F3F728E" w14:textId="77777777" w:rsidTr="00FF60D3">
        <w:trPr>
          <w:trHeight w:val="414"/>
          <w:jc w:val="center"/>
        </w:trPr>
        <w:tc>
          <w:tcPr>
            <w:tcW w:w="2004" w:type="dxa"/>
            <w:tcBorders>
              <w:top w:val="nil"/>
              <w:left w:val="nil"/>
              <w:bottom w:val="nil"/>
              <w:right w:val="nil"/>
            </w:tcBorders>
            <w:shd w:val="clear" w:color="auto" w:fill="auto"/>
            <w:hideMark/>
          </w:tcPr>
          <w:p w14:paraId="48648F52" w14:textId="2BA6B70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SNF infection </w:t>
            </w:r>
            <w:proofErr w:type="spellStart"/>
            <w:r w:rsidRPr="00F43162">
              <w:rPr>
                <w:rFonts w:ascii="Times Roman" w:eastAsia="Times New Roman" w:hAnsi="Times Roman" w:cs="Calibri"/>
                <w:color w:val="000000"/>
                <w:sz w:val="16"/>
                <w:szCs w:val="16"/>
              </w:rPr>
              <w:t>claims</w:t>
            </w:r>
            <w:r w:rsidR="00C44121">
              <w:rPr>
                <w:rFonts w:ascii="Times Roman" w:eastAsia="Times New Roman" w:hAnsi="Times Roman" w:cs="Calibri"/>
                <w:color w:val="000000"/>
                <w:sz w:val="16"/>
                <w:szCs w:val="16"/>
                <w:vertAlign w:val="superscript"/>
              </w:rPr>
              <w:t>f</w:t>
            </w:r>
            <w:proofErr w:type="spellEnd"/>
          </w:p>
        </w:tc>
        <w:tc>
          <w:tcPr>
            <w:tcW w:w="1272" w:type="dxa"/>
            <w:tcBorders>
              <w:top w:val="nil"/>
              <w:left w:val="nil"/>
              <w:bottom w:val="nil"/>
              <w:right w:val="nil"/>
            </w:tcBorders>
            <w:shd w:val="clear" w:color="auto" w:fill="auto"/>
            <w:hideMark/>
          </w:tcPr>
          <w:p w14:paraId="54DB2085"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495864</w:t>
            </w:r>
          </w:p>
        </w:tc>
        <w:tc>
          <w:tcPr>
            <w:tcW w:w="1280" w:type="dxa"/>
            <w:tcBorders>
              <w:top w:val="nil"/>
              <w:left w:val="nil"/>
              <w:bottom w:val="nil"/>
              <w:right w:val="nil"/>
            </w:tcBorders>
            <w:shd w:val="clear" w:color="auto" w:fill="auto"/>
            <w:hideMark/>
          </w:tcPr>
          <w:p w14:paraId="757B5F16"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81.3%</w:t>
            </w:r>
          </w:p>
        </w:tc>
        <w:tc>
          <w:tcPr>
            <w:tcW w:w="1300" w:type="dxa"/>
            <w:tcBorders>
              <w:top w:val="nil"/>
              <w:left w:val="nil"/>
              <w:bottom w:val="nil"/>
              <w:right w:val="nil"/>
            </w:tcBorders>
            <w:shd w:val="clear" w:color="auto" w:fill="auto"/>
            <w:hideMark/>
          </w:tcPr>
          <w:p w14:paraId="18FBC7DB" w14:textId="77777777" w:rsidR="00C1168B" w:rsidRPr="00F43162" w:rsidRDefault="00C1168B" w:rsidP="005C1511">
            <w:pPr>
              <w:rPr>
                <w:rFonts w:ascii="Times Roman" w:eastAsia="Times New Roman" w:hAnsi="Times Roman" w:cs="Calibri"/>
                <w:color w:val="000000"/>
                <w:sz w:val="16"/>
                <w:szCs w:val="16"/>
              </w:rPr>
            </w:pPr>
            <w:r>
              <w:rPr>
                <w:rFonts w:ascii="Times Roman" w:eastAsia="Times New Roman" w:hAnsi="Times Roman" w:cs="Calibri"/>
                <w:color w:val="000000"/>
                <w:sz w:val="16"/>
                <w:szCs w:val="16"/>
              </w:rPr>
              <w:t>-</w:t>
            </w:r>
          </w:p>
        </w:tc>
        <w:tc>
          <w:tcPr>
            <w:tcW w:w="256" w:type="dxa"/>
            <w:tcBorders>
              <w:top w:val="nil"/>
              <w:left w:val="nil"/>
              <w:bottom w:val="nil"/>
              <w:right w:val="nil"/>
            </w:tcBorders>
            <w:shd w:val="clear" w:color="auto" w:fill="auto"/>
            <w:hideMark/>
          </w:tcPr>
          <w:p w14:paraId="0E2ECF97" w14:textId="77777777" w:rsidR="00C1168B" w:rsidRPr="00F43162" w:rsidRDefault="00C1168B" w:rsidP="005C1511">
            <w:pPr>
              <w:rPr>
                <w:rFonts w:ascii="Times New Roman" w:eastAsia="Times New Roman" w:hAnsi="Times New Roman" w:cs="Times New Roman"/>
                <w:sz w:val="20"/>
                <w:szCs w:val="20"/>
              </w:rPr>
            </w:pPr>
          </w:p>
        </w:tc>
        <w:tc>
          <w:tcPr>
            <w:tcW w:w="1272" w:type="dxa"/>
            <w:tcBorders>
              <w:top w:val="nil"/>
              <w:left w:val="nil"/>
              <w:bottom w:val="nil"/>
              <w:right w:val="nil"/>
            </w:tcBorders>
            <w:shd w:val="clear" w:color="auto" w:fill="auto"/>
            <w:hideMark/>
          </w:tcPr>
          <w:p w14:paraId="34DE7BB8"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581548</w:t>
            </w:r>
          </w:p>
        </w:tc>
        <w:tc>
          <w:tcPr>
            <w:tcW w:w="1296" w:type="dxa"/>
            <w:tcBorders>
              <w:top w:val="nil"/>
              <w:left w:val="nil"/>
              <w:bottom w:val="nil"/>
              <w:right w:val="nil"/>
            </w:tcBorders>
            <w:shd w:val="clear" w:color="auto" w:fill="auto"/>
            <w:hideMark/>
          </w:tcPr>
          <w:p w14:paraId="563D0D98"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81.2%</w:t>
            </w:r>
          </w:p>
        </w:tc>
      </w:tr>
      <w:tr w:rsidR="00C1168B" w:rsidRPr="00F43162" w14:paraId="75A00811" w14:textId="77777777" w:rsidTr="00FF60D3">
        <w:trPr>
          <w:trHeight w:val="320"/>
          <w:jc w:val="center"/>
        </w:trPr>
        <w:tc>
          <w:tcPr>
            <w:tcW w:w="2004" w:type="dxa"/>
            <w:tcBorders>
              <w:top w:val="nil"/>
              <w:left w:val="nil"/>
              <w:bottom w:val="nil"/>
              <w:right w:val="nil"/>
            </w:tcBorders>
            <w:shd w:val="clear" w:color="auto" w:fill="auto"/>
            <w:hideMark/>
          </w:tcPr>
          <w:p w14:paraId="401AB8D5" w14:textId="77777777" w:rsidR="00C1168B" w:rsidRPr="00F43162" w:rsidRDefault="00C1168B" w:rsidP="005C1511">
            <w:pPr>
              <w:rPr>
                <w:rFonts w:ascii="Times Roman" w:eastAsia="Times New Roman" w:hAnsi="Times Roman" w:cs="Calibri"/>
                <w:color w:val="000000"/>
                <w:sz w:val="16"/>
                <w:szCs w:val="16"/>
              </w:rPr>
            </w:pPr>
          </w:p>
        </w:tc>
        <w:tc>
          <w:tcPr>
            <w:tcW w:w="6676" w:type="dxa"/>
            <w:gridSpan w:val="6"/>
            <w:tcBorders>
              <w:top w:val="nil"/>
              <w:left w:val="nil"/>
              <w:bottom w:val="single" w:sz="4" w:space="0" w:color="auto"/>
              <w:right w:val="nil"/>
            </w:tcBorders>
            <w:shd w:val="clear" w:color="auto" w:fill="auto"/>
            <w:hideMark/>
          </w:tcPr>
          <w:p w14:paraId="5C3197F9" w14:textId="77777777" w:rsidR="00C1168B" w:rsidRPr="00F43162" w:rsidRDefault="00C1168B" w:rsidP="005C1511">
            <w:pPr>
              <w:jc w:val="cente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Long-stay</w:t>
            </w:r>
          </w:p>
        </w:tc>
      </w:tr>
      <w:tr w:rsidR="00C1168B" w:rsidRPr="00F43162" w14:paraId="78142FE4" w14:textId="77777777" w:rsidTr="00FF60D3">
        <w:trPr>
          <w:trHeight w:val="520"/>
          <w:jc w:val="center"/>
        </w:trPr>
        <w:tc>
          <w:tcPr>
            <w:tcW w:w="2004" w:type="dxa"/>
            <w:tcBorders>
              <w:top w:val="nil"/>
              <w:left w:val="nil"/>
              <w:bottom w:val="nil"/>
              <w:right w:val="nil"/>
            </w:tcBorders>
            <w:shd w:val="clear" w:color="auto" w:fill="auto"/>
            <w:hideMark/>
          </w:tcPr>
          <w:p w14:paraId="17626180"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p>
        </w:tc>
        <w:tc>
          <w:tcPr>
            <w:tcW w:w="1272" w:type="dxa"/>
            <w:tcBorders>
              <w:top w:val="nil"/>
              <w:left w:val="nil"/>
              <w:bottom w:val="nil"/>
              <w:right w:val="nil"/>
            </w:tcBorders>
            <w:shd w:val="clear" w:color="auto" w:fill="auto"/>
            <w:hideMark/>
          </w:tcPr>
          <w:p w14:paraId="34431F94"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108389</w:t>
            </w:r>
          </w:p>
        </w:tc>
        <w:tc>
          <w:tcPr>
            <w:tcW w:w="1280" w:type="dxa"/>
            <w:tcBorders>
              <w:top w:val="nil"/>
              <w:left w:val="nil"/>
              <w:bottom w:val="nil"/>
              <w:right w:val="nil"/>
            </w:tcBorders>
            <w:shd w:val="clear" w:color="auto" w:fill="auto"/>
            <w:hideMark/>
          </w:tcPr>
          <w:p w14:paraId="0E1F2D76"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21.2%</w:t>
            </w:r>
          </w:p>
        </w:tc>
        <w:tc>
          <w:tcPr>
            <w:tcW w:w="1300" w:type="dxa"/>
            <w:tcBorders>
              <w:top w:val="nil"/>
              <w:left w:val="nil"/>
              <w:bottom w:val="nil"/>
              <w:right w:val="nil"/>
            </w:tcBorders>
            <w:shd w:val="clear" w:color="auto" w:fill="auto"/>
            <w:noWrap/>
            <w:hideMark/>
          </w:tcPr>
          <w:p w14:paraId="5D1FC049"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58.1%</w:t>
            </w:r>
          </w:p>
        </w:tc>
        <w:tc>
          <w:tcPr>
            <w:tcW w:w="256" w:type="dxa"/>
            <w:tcBorders>
              <w:top w:val="nil"/>
              <w:left w:val="nil"/>
              <w:bottom w:val="nil"/>
              <w:right w:val="nil"/>
            </w:tcBorders>
            <w:shd w:val="clear" w:color="auto" w:fill="auto"/>
            <w:hideMark/>
          </w:tcPr>
          <w:p w14:paraId="2620A81B" w14:textId="77777777" w:rsidR="00C1168B" w:rsidRPr="00F43162" w:rsidRDefault="00C1168B" w:rsidP="005C1511">
            <w:pPr>
              <w:rPr>
                <w:rFonts w:ascii="Times Roman" w:eastAsia="Times New Roman" w:hAnsi="Times Roman" w:cs="Calibri"/>
                <w:color w:val="000000"/>
                <w:sz w:val="16"/>
                <w:szCs w:val="16"/>
              </w:rPr>
            </w:pPr>
          </w:p>
        </w:tc>
        <w:tc>
          <w:tcPr>
            <w:tcW w:w="1272" w:type="dxa"/>
            <w:tcBorders>
              <w:top w:val="nil"/>
              <w:left w:val="nil"/>
              <w:bottom w:val="nil"/>
              <w:right w:val="nil"/>
            </w:tcBorders>
            <w:shd w:val="clear" w:color="auto" w:fill="auto"/>
            <w:hideMark/>
          </w:tcPr>
          <w:p w14:paraId="4DDDE9C0"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71128</w:t>
            </w:r>
          </w:p>
        </w:tc>
        <w:tc>
          <w:tcPr>
            <w:tcW w:w="1296" w:type="dxa"/>
            <w:tcBorders>
              <w:top w:val="nil"/>
              <w:left w:val="nil"/>
              <w:bottom w:val="nil"/>
              <w:right w:val="nil"/>
            </w:tcBorders>
            <w:shd w:val="clear" w:color="auto" w:fill="auto"/>
            <w:hideMark/>
          </w:tcPr>
          <w:p w14:paraId="555D51B3"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71.3%</w:t>
            </w:r>
          </w:p>
        </w:tc>
      </w:tr>
      <w:tr w:rsidR="00C1168B" w:rsidRPr="00F43162" w14:paraId="436041C1" w14:textId="77777777" w:rsidTr="00FF60D3">
        <w:trPr>
          <w:trHeight w:val="621"/>
          <w:jc w:val="center"/>
        </w:trPr>
        <w:tc>
          <w:tcPr>
            <w:tcW w:w="2004" w:type="dxa"/>
            <w:tcBorders>
              <w:top w:val="nil"/>
              <w:left w:val="nil"/>
              <w:bottom w:val="single" w:sz="4" w:space="0" w:color="auto"/>
              <w:right w:val="nil"/>
            </w:tcBorders>
            <w:shd w:val="clear" w:color="auto" w:fill="auto"/>
            <w:hideMark/>
          </w:tcPr>
          <w:p w14:paraId="397E454D" w14:textId="1A43D0F4"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r w:rsidRPr="00F43162">
              <w:rPr>
                <w:rFonts w:ascii="Times Roman" w:eastAsia="Times New Roman" w:hAnsi="Times Roman" w:cs="Calibri"/>
                <w:color w:val="000000"/>
                <w:sz w:val="16"/>
                <w:szCs w:val="16"/>
              </w:rPr>
              <w:t xml:space="preserve"> + Indwelling </w:t>
            </w:r>
            <w:proofErr w:type="spellStart"/>
            <w:r w:rsidRPr="00F43162">
              <w:rPr>
                <w:rFonts w:ascii="Times Roman" w:eastAsia="Times New Roman" w:hAnsi="Times Roman" w:cs="Calibri"/>
                <w:color w:val="000000"/>
                <w:sz w:val="16"/>
                <w:szCs w:val="16"/>
              </w:rPr>
              <w:t>catheter</w:t>
            </w:r>
            <w:r w:rsidR="00C44121">
              <w:rPr>
                <w:rFonts w:ascii="Times Roman" w:eastAsia="Times New Roman" w:hAnsi="Times Roman" w:cs="Calibri"/>
                <w:color w:val="000000"/>
                <w:sz w:val="16"/>
                <w:szCs w:val="16"/>
                <w:vertAlign w:val="superscript"/>
              </w:rPr>
              <w:t>e</w:t>
            </w:r>
            <w:proofErr w:type="spellEnd"/>
          </w:p>
        </w:tc>
        <w:tc>
          <w:tcPr>
            <w:tcW w:w="1272" w:type="dxa"/>
            <w:tcBorders>
              <w:top w:val="nil"/>
              <w:left w:val="nil"/>
              <w:bottom w:val="single" w:sz="4" w:space="0" w:color="auto"/>
              <w:right w:val="nil"/>
            </w:tcBorders>
            <w:shd w:val="clear" w:color="auto" w:fill="auto"/>
            <w:hideMark/>
          </w:tcPr>
          <w:p w14:paraId="3C355E09"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26855</w:t>
            </w:r>
          </w:p>
        </w:tc>
        <w:tc>
          <w:tcPr>
            <w:tcW w:w="1280" w:type="dxa"/>
            <w:tcBorders>
              <w:top w:val="nil"/>
              <w:left w:val="nil"/>
              <w:bottom w:val="single" w:sz="4" w:space="0" w:color="auto"/>
              <w:right w:val="nil"/>
            </w:tcBorders>
            <w:shd w:val="clear" w:color="auto" w:fill="auto"/>
            <w:hideMark/>
          </w:tcPr>
          <w:p w14:paraId="6665488C"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28.6%</w:t>
            </w:r>
          </w:p>
        </w:tc>
        <w:tc>
          <w:tcPr>
            <w:tcW w:w="1300" w:type="dxa"/>
            <w:tcBorders>
              <w:top w:val="nil"/>
              <w:left w:val="nil"/>
              <w:bottom w:val="single" w:sz="4" w:space="0" w:color="auto"/>
              <w:right w:val="nil"/>
            </w:tcBorders>
            <w:shd w:val="clear" w:color="auto" w:fill="auto"/>
            <w:noWrap/>
            <w:hideMark/>
          </w:tcPr>
          <w:p w14:paraId="569D156C"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59.7%</w:t>
            </w:r>
          </w:p>
        </w:tc>
        <w:tc>
          <w:tcPr>
            <w:tcW w:w="256" w:type="dxa"/>
            <w:tcBorders>
              <w:top w:val="nil"/>
              <w:left w:val="nil"/>
              <w:bottom w:val="single" w:sz="4" w:space="0" w:color="auto"/>
              <w:right w:val="nil"/>
            </w:tcBorders>
            <w:shd w:val="clear" w:color="auto" w:fill="auto"/>
            <w:hideMark/>
          </w:tcPr>
          <w:p w14:paraId="634BC605"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w:t>
            </w:r>
          </w:p>
        </w:tc>
        <w:tc>
          <w:tcPr>
            <w:tcW w:w="1272" w:type="dxa"/>
            <w:tcBorders>
              <w:top w:val="nil"/>
              <w:left w:val="nil"/>
              <w:bottom w:val="single" w:sz="4" w:space="0" w:color="auto"/>
              <w:right w:val="nil"/>
            </w:tcBorders>
            <w:shd w:val="clear" w:color="auto" w:fill="auto"/>
            <w:hideMark/>
          </w:tcPr>
          <w:p w14:paraId="6CF89C55"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w:t>
            </w:r>
            <w:r>
              <w:rPr>
                <w:rFonts w:ascii="Times Roman" w:eastAsia="Times New Roman" w:hAnsi="Times Roman" w:cs="Calibri"/>
                <w:color w:val="000000"/>
                <w:sz w:val="16"/>
                <w:szCs w:val="16"/>
              </w:rPr>
              <w:t>-</w:t>
            </w:r>
          </w:p>
        </w:tc>
        <w:tc>
          <w:tcPr>
            <w:tcW w:w="1296" w:type="dxa"/>
            <w:tcBorders>
              <w:top w:val="nil"/>
              <w:left w:val="nil"/>
              <w:bottom w:val="single" w:sz="4" w:space="0" w:color="auto"/>
              <w:right w:val="nil"/>
            </w:tcBorders>
            <w:shd w:val="clear" w:color="auto" w:fill="auto"/>
            <w:hideMark/>
          </w:tcPr>
          <w:p w14:paraId="18926603" w14:textId="77777777" w:rsidR="00C1168B" w:rsidRPr="00F43162" w:rsidRDefault="00C1168B"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w:t>
            </w:r>
          </w:p>
        </w:tc>
      </w:tr>
      <w:tr w:rsidR="00C1168B" w:rsidRPr="00F43162" w14:paraId="20C4AC7B" w14:textId="77777777" w:rsidTr="00FF60D3">
        <w:trPr>
          <w:trHeight w:val="3860"/>
          <w:jc w:val="center"/>
        </w:trPr>
        <w:tc>
          <w:tcPr>
            <w:tcW w:w="8680" w:type="dxa"/>
            <w:gridSpan w:val="7"/>
            <w:tcBorders>
              <w:top w:val="single" w:sz="4" w:space="0" w:color="auto"/>
              <w:left w:val="nil"/>
              <w:bottom w:val="nil"/>
              <w:right w:val="nil"/>
            </w:tcBorders>
            <w:shd w:val="clear" w:color="auto" w:fill="auto"/>
            <w:hideMark/>
          </w:tcPr>
          <w:p w14:paraId="5EC75996" w14:textId="128A59AC" w:rsidR="00C1168B" w:rsidRPr="00F43162" w:rsidRDefault="00C1168B" w:rsidP="00FF60D3">
            <w:pPr>
              <w:spacing w:after="240"/>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UTI: Urinary tract infection; SNF: Skilled nursing facility</w:t>
            </w:r>
            <w:r w:rsidRPr="00F43162">
              <w:rPr>
                <w:rFonts w:ascii="Times Roman" w:eastAsia="Times New Roman" w:hAnsi="Times Roman" w:cs="Calibri"/>
                <w:color w:val="000000"/>
                <w:sz w:val="16"/>
                <w:szCs w:val="16"/>
              </w:rPr>
              <w:br/>
            </w:r>
            <w:r w:rsidR="00FF60D3" w:rsidRPr="00FF60D3">
              <w:rPr>
                <w:rFonts w:ascii="Times Roman" w:eastAsia="Times New Roman" w:hAnsi="Times Roman" w:cs="Calibri"/>
                <w:color w:val="000000"/>
                <w:sz w:val="16"/>
                <w:szCs w:val="16"/>
                <w:vertAlign w:val="superscript"/>
              </w:rPr>
              <w:t xml:space="preserve">a </w:t>
            </w:r>
            <w:r w:rsidR="00FF60D3" w:rsidRPr="00FF60D3">
              <w:rPr>
                <w:rFonts w:ascii="Times Roman" w:eastAsia="Times New Roman" w:hAnsi="Times Roman" w:cs="Calibri"/>
                <w:color w:val="000000"/>
                <w:sz w:val="16"/>
                <w:szCs w:val="16"/>
              </w:rPr>
              <w:t>Nursing homes are required to report item I2300 on the MDS discharge assessment to document whether a resident had a UTI in the past 30 days. Therefore, we used the MDS discharge assessment within one day prior to the hospitalization to assess UTI reporting.</w:t>
            </w:r>
            <w:r w:rsidR="00FF60D3" w:rsidRPr="00F43162">
              <w:rPr>
                <w:rFonts w:ascii="Times Roman" w:eastAsia="Times New Roman" w:hAnsi="Times Roman" w:cs="Calibri"/>
                <w:color w:val="000000"/>
                <w:sz w:val="16"/>
                <w:szCs w:val="16"/>
              </w:rPr>
              <w:t xml:space="preserve"> </w:t>
            </w:r>
            <w:r w:rsidR="00FF60D3" w:rsidRPr="00F43162">
              <w:rPr>
                <w:rFonts w:ascii="Times Roman" w:eastAsia="Times New Roman" w:hAnsi="Times Roman" w:cs="Calibri"/>
                <w:color w:val="000000"/>
                <w:sz w:val="16"/>
                <w:szCs w:val="16"/>
              </w:rPr>
              <w:br/>
            </w:r>
            <w:r w:rsidR="00FF60D3" w:rsidRPr="00FF60D3">
              <w:rPr>
                <w:rFonts w:ascii="Times Roman" w:eastAsia="Times New Roman" w:hAnsi="Times Roman" w:cs="Calibri"/>
                <w:color w:val="000000"/>
                <w:sz w:val="16"/>
                <w:szCs w:val="16"/>
                <w:vertAlign w:val="superscript"/>
              </w:rPr>
              <w:t>b</w:t>
            </w:r>
            <w:r w:rsidR="00FF60D3" w:rsidRPr="00FF60D3">
              <w:rPr>
                <w:rFonts w:ascii="Times Roman" w:eastAsia="Times New Roman" w:hAnsi="Times Roman" w:cs="Calibri"/>
                <w:color w:val="000000"/>
                <w:sz w:val="16"/>
                <w:szCs w:val="16"/>
              </w:rPr>
              <w:t xml:space="preserve"> A post-hospitalization MDS </w:t>
            </w:r>
            <w:r w:rsidR="00356045">
              <w:rPr>
                <w:rFonts w:ascii="Times Roman" w:eastAsia="Times New Roman" w:hAnsi="Times Roman" w:cs="Calibri"/>
                <w:color w:val="000000"/>
                <w:sz w:val="16"/>
                <w:szCs w:val="16"/>
              </w:rPr>
              <w:t xml:space="preserve">assessment </w:t>
            </w:r>
            <w:r w:rsidR="00FF60D3" w:rsidRPr="00FF60D3">
              <w:rPr>
                <w:rFonts w:ascii="Times Roman" w:eastAsia="Times New Roman" w:hAnsi="Times Roman" w:cs="Calibri"/>
                <w:color w:val="000000"/>
                <w:sz w:val="16"/>
                <w:szCs w:val="16"/>
              </w:rPr>
              <w:t xml:space="preserve">for UTI was the first MDS completed within 30 days after the resident returned to the same nursing home after hospitalization. If a nursing home reported a UTI on the MDS discharge assessment or the post-hospitalization assessment, the UTI was counted as being reported by the nursing home. </w:t>
            </w:r>
            <w:r w:rsidR="00FF60D3" w:rsidRPr="00F43162">
              <w:rPr>
                <w:rFonts w:ascii="Times Roman" w:eastAsia="Times New Roman" w:hAnsi="Times Roman" w:cs="Calibri"/>
                <w:color w:val="000000"/>
                <w:sz w:val="16"/>
                <w:szCs w:val="16"/>
              </w:rPr>
              <w:br/>
            </w:r>
            <w:r w:rsidR="00FF60D3" w:rsidRPr="00FF60D3">
              <w:rPr>
                <w:rFonts w:ascii="Times Roman" w:eastAsia="Times New Roman" w:hAnsi="Times Roman" w:cs="Calibri"/>
                <w:color w:val="000000"/>
                <w:sz w:val="16"/>
                <w:szCs w:val="16"/>
                <w:vertAlign w:val="superscript"/>
              </w:rPr>
              <w:t>c</w:t>
            </w:r>
            <w:r w:rsidR="00FF60D3" w:rsidRPr="00FF60D3">
              <w:rPr>
                <w:rFonts w:ascii="Times Roman" w:eastAsia="Times New Roman" w:hAnsi="Times Roman" w:cs="Calibri"/>
                <w:color w:val="000000"/>
                <w:sz w:val="16"/>
                <w:szCs w:val="16"/>
              </w:rPr>
              <w:t xml:space="preserve"> A post-hospitalization MDS </w:t>
            </w:r>
            <w:r w:rsidR="00356045">
              <w:rPr>
                <w:rFonts w:ascii="Times Roman" w:eastAsia="Times New Roman" w:hAnsi="Times Roman" w:cs="Calibri"/>
                <w:color w:val="000000"/>
                <w:sz w:val="16"/>
                <w:szCs w:val="16"/>
              </w:rPr>
              <w:t xml:space="preserve">assessment </w:t>
            </w:r>
            <w:r w:rsidR="00FF60D3" w:rsidRPr="00FF60D3">
              <w:rPr>
                <w:rFonts w:ascii="Times Roman" w:eastAsia="Times New Roman" w:hAnsi="Times Roman" w:cs="Calibri"/>
                <w:color w:val="000000"/>
                <w:sz w:val="16"/>
                <w:szCs w:val="16"/>
              </w:rPr>
              <w:t xml:space="preserve">for pneumonia was the MDS completed within seven days after the resident returned to the same nursing home after hospitalization. Nursing homes are not required to report item I2000 on the MDS discharge assessment to document whether a resident had pneumonia in the past seven days after 2011. Therefore, only post-hospitalization MDS assessments </w:t>
            </w:r>
            <w:r w:rsidR="00631082">
              <w:rPr>
                <w:rFonts w:ascii="Times Roman" w:eastAsia="Times New Roman" w:hAnsi="Times Roman" w:cs="Calibri"/>
                <w:color w:val="000000"/>
                <w:sz w:val="16"/>
                <w:szCs w:val="16"/>
              </w:rPr>
              <w:t>were</w:t>
            </w:r>
            <w:r w:rsidR="00FF60D3" w:rsidRPr="00FF60D3">
              <w:rPr>
                <w:rFonts w:ascii="Times Roman" w:eastAsia="Times New Roman" w:hAnsi="Times Roman" w:cs="Calibri"/>
                <w:color w:val="000000"/>
                <w:sz w:val="16"/>
                <w:szCs w:val="16"/>
              </w:rPr>
              <w:t xml:space="preserve"> used to assess the reporting of pneumonia.</w:t>
            </w:r>
            <w:r w:rsidR="00FF60D3" w:rsidRPr="00F43162">
              <w:rPr>
                <w:rFonts w:ascii="Times Roman" w:eastAsia="Times New Roman" w:hAnsi="Times Roman" w:cs="Calibri"/>
                <w:color w:val="000000"/>
                <w:sz w:val="16"/>
                <w:szCs w:val="16"/>
              </w:rPr>
              <w:t xml:space="preserve"> </w:t>
            </w:r>
            <w:r w:rsidR="00FF60D3" w:rsidRPr="00F43162">
              <w:rPr>
                <w:rFonts w:ascii="Times Roman" w:eastAsia="Times New Roman" w:hAnsi="Times Roman" w:cs="Calibri"/>
                <w:color w:val="000000"/>
                <w:sz w:val="16"/>
                <w:szCs w:val="16"/>
              </w:rPr>
              <w:br/>
            </w:r>
            <w:r w:rsidR="00FF60D3" w:rsidRPr="00FF60D3">
              <w:rPr>
                <w:rFonts w:ascii="Times Roman" w:eastAsia="Times New Roman" w:hAnsi="Times Roman" w:cs="Calibri"/>
                <w:color w:val="000000"/>
                <w:sz w:val="16"/>
                <w:szCs w:val="16"/>
                <w:vertAlign w:val="superscript"/>
              </w:rPr>
              <w:t>d</w:t>
            </w:r>
            <w:r w:rsidR="00FF60D3" w:rsidRPr="00FF60D3">
              <w:rPr>
                <w:rFonts w:ascii="Times Roman" w:eastAsia="Times New Roman" w:hAnsi="Times Roman" w:cs="Calibri"/>
                <w:color w:val="000000"/>
                <w:sz w:val="16"/>
                <w:szCs w:val="16"/>
              </w:rPr>
              <w:t xml:space="preserve"> Hospital infection claims for UTI were hospital admission claims from </w:t>
            </w:r>
            <w:proofErr w:type="spellStart"/>
            <w:r w:rsidR="00FF60D3" w:rsidRPr="00FF60D3">
              <w:rPr>
                <w:rFonts w:ascii="Times Roman" w:eastAsia="Times New Roman" w:hAnsi="Times Roman" w:cs="Calibri"/>
                <w:color w:val="000000"/>
                <w:sz w:val="16"/>
                <w:szCs w:val="16"/>
              </w:rPr>
              <w:t>MedPAR</w:t>
            </w:r>
            <w:proofErr w:type="spellEnd"/>
            <w:r w:rsidR="00FF60D3" w:rsidRPr="00FF60D3">
              <w:rPr>
                <w:rFonts w:ascii="Times Roman" w:eastAsia="Times New Roman" w:hAnsi="Times Roman" w:cs="Calibri"/>
                <w:color w:val="000000"/>
                <w:sz w:val="16"/>
                <w:szCs w:val="16"/>
              </w:rPr>
              <w:t xml:space="preserve"> with a primary diagnosis code for UTI that was present-on-admission. Hospital infection claims for pneumonia were identified as any hospital admission claims from </w:t>
            </w:r>
            <w:proofErr w:type="spellStart"/>
            <w:r w:rsidR="00FF60D3" w:rsidRPr="00FF60D3">
              <w:rPr>
                <w:rFonts w:ascii="Times Roman" w:eastAsia="Times New Roman" w:hAnsi="Times Roman" w:cs="Calibri"/>
                <w:color w:val="000000"/>
                <w:sz w:val="16"/>
                <w:szCs w:val="16"/>
              </w:rPr>
              <w:t>MedPAR</w:t>
            </w:r>
            <w:proofErr w:type="spellEnd"/>
            <w:r w:rsidR="00FF60D3" w:rsidRPr="00FF60D3">
              <w:rPr>
                <w:rFonts w:ascii="Times Roman" w:eastAsia="Times New Roman" w:hAnsi="Times Roman" w:cs="Calibri"/>
                <w:color w:val="000000"/>
                <w:sz w:val="16"/>
                <w:szCs w:val="16"/>
              </w:rPr>
              <w:t xml:space="preserve"> with a primary diagnosis code for pneumonia that was present-on-admission.</w:t>
            </w:r>
            <w:r w:rsidR="00FF60D3" w:rsidRPr="00F43162">
              <w:rPr>
                <w:rFonts w:ascii="Times Roman" w:eastAsia="Times New Roman" w:hAnsi="Times Roman" w:cs="Calibri"/>
                <w:color w:val="000000"/>
                <w:sz w:val="16"/>
                <w:szCs w:val="16"/>
              </w:rPr>
              <w:t xml:space="preserve"> </w:t>
            </w:r>
            <w:r w:rsidR="00FF60D3" w:rsidRPr="00F43162">
              <w:rPr>
                <w:rFonts w:ascii="Times Roman" w:eastAsia="Times New Roman" w:hAnsi="Times Roman" w:cs="Calibri"/>
                <w:color w:val="000000"/>
                <w:sz w:val="16"/>
                <w:szCs w:val="16"/>
              </w:rPr>
              <w:br/>
            </w:r>
            <w:r w:rsidR="00FF60D3" w:rsidRPr="00FF60D3">
              <w:rPr>
                <w:rFonts w:ascii="Times Roman" w:eastAsia="Times New Roman" w:hAnsi="Times Roman" w:cs="Calibri"/>
                <w:color w:val="000000"/>
                <w:sz w:val="16"/>
                <w:szCs w:val="16"/>
                <w:vertAlign w:val="superscript"/>
              </w:rPr>
              <w:t>e</w:t>
            </w:r>
            <w:r w:rsidR="00FF60D3" w:rsidRPr="00FF60D3">
              <w:rPr>
                <w:rFonts w:ascii="Times Roman" w:eastAsia="Times New Roman" w:hAnsi="Times Roman" w:cs="Calibri"/>
                <w:color w:val="000000"/>
                <w:sz w:val="16"/>
                <w:szCs w:val="16"/>
              </w:rPr>
              <w:t xml:space="preserve"> Nursing homes are required to report </w:t>
            </w:r>
            <w:r w:rsidR="0020292A" w:rsidRPr="00FF60D3">
              <w:rPr>
                <w:rFonts w:ascii="Times Roman" w:eastAsia="Times New Roman" w:hAnsi="Times Roman" w:cs="Calibri"/>
                <w:color w:val="000000"/>
                <w:sz w:val="16"/>
                <w:szCs w:val="16"/>
              </w:rPr>
              <w:t xml:space="preserve">item </w:t>
            </w:r>
            <w:r w:rsidR="00FF60D3" w:rsidRPr="00FF60D3">
              <w:rPr>
                <w:rFonts w:ascii="Times Roman" w:eastAsia="Times New Roman" w:hAnsi="Times Roman" w:cs="Calibri"/>
                <w:color w:val="000000"/>
                <w:sz w:val="16"/>
                <w:szCs w:val="16"/>
              </w:rPr>
              <w:t>H0100A about whether residents used indwelling cath</w:t>
            </w:r>
            <w:r w:rsidR="00FF60D3">
              <w:rPr>
                <w:rFonts w:ascii="Times Roman" w:eastAsia="Times New Roman" w:hAnsi="Times Roman" w:cs="Calibri"/>
                <w:color w:val="000000"/>
                <w:sz w:val="16"/>
                <w:szCs w:val="16"/>
              </w:rPr>
              <w:t>e</w:t>
            </w:r>
            <w:r w:rsidR="00FF60D3" w:rsidRPr="00FF60D3">
              <w:rPr>
                <w:rFonts w:ascii="Times Roman" w:eastAsia="Times New Roman" w:hAnsi="Times Roman" w:cs="Calibri"/>
                <w:color w:val="000000"/>
                <w:sz w:val="16"/>
                <w:szCs w:val="16"/>
              </w:rPr>
              <w:t>ter in the past seven days. We subset the sample of hospital infection claims to those matched to a MDS discharge assessment with an indwelling catheter documented in H0100A.</w:t>
            </w:r>
            <w:r w:rsidR="00FF60D3" w:rsidRPr="00F43162">
              <w:rPr>
                <w:rFonts w:ascii="Times Roman" w:eastAsia="Times New Roman" w:hAnsi="Times Roman" w:cs="Calibri"/>
                <w:color w:val="000000"/>
                <w:sz w:val="16"/>
                <w:szCs w:val="16"/>
              </w:rPr>
              <w:t xml:space="preserve"> </w:t>
            </w:r>
            <w:r w:rsidR="00FF60D3" w:rsidRPr="00F43162">
              <w:rPr>
                <w:rFonts w:ascii="Times Roman" w:eastAsia="Times New Roman" w:hAnsi="Times Roman" w:cs="Calibri"/>
                <w:color w:val="000000"/>
                <w:sz w:val="16"/>
                <w:szCs w:val="16"/>
              </w:rPr>
              <w:br/>
            </w:r>
            <w:r w:rsidR="00FF60D3" w:rsidRPr="005D44B8">
              <w:rPr>
                <w:rFonts w:ascii="Times Roman" w:eastAsia="Times New Roman" w:hAnsi="Times Roman" w:cs="Calibri"/>
                <w:color w:val="000000"/>
                <w:sz w:val="16"/>
                <w:szCs w:val="16"/>
                <w:vertAlign w:val="superscript"/>
              </w:rPr>
              <w:t>f</w:t>
            </w:r>
            <w:r w:rsidR="00FF60D3" w:rsidRPr="00FF60D3">
              <w:rPr>
                <w:rFonts w:ascii="Times Roman" w:eastAsia="Times New Roman" w:hAnsi="Times Roman" w:cs="Calibri"/>
                <w:color w:val="000000"/>
                <w:sz w:val="16"/>
                <w:szCs w:val="16"/>
              </w:rPr>
              <w:t xml:space="preserve"> SNF infection claims were claims from </w:t>
            </w:r>
            <w:proofErr w:type="spellStart"/>
            <w:r w:rsidR="00FF60D3" w:rsidRPr="00FF60D3">
              <w:rPr>
                <w:rFonts w:ascii="Times Roman" w:eastAsia="Times New Roman" w:hAnsi="Times Roman" w:cs="Calibri"/>
                <w:color w:val="000000"/>
                <w:sz w:val="16"/>
                <w:szCs w:val="16"/>
              </w:rPr>
              <w:t>MedPAR</w:t>
            </w:r>
            <w:proofErr w:type="spellEnd"/>
            <w:r w:rsidR="00FF60D3" w:rsidRPr="00FF60D3">
              <w:rPr>
                <w:rFonts w:ascii="Times Roman" w:eastAsia="Times New Roman" w:hAnsi="Times Roman" w:cs="Calibri"/>
                <w:color w:val="000000"/>
                <w:sz w:val="16"/>
                <w:szCs w:val="16"/>
              </w:rPr>
              <w:t xml:space="preserve"> with the first or second diagnosis code related to UTI or pneumonia. Any MDS that matched within the SNF stay was used to assess reporting. Since Medicare covers the first 100 days at a nursing home, all residents from SNF claims were short-stay residents.</w:t>
            </w:r>
          </w:p>
        </w:tc>
      </w:tr>
    </w:tbl>
    <w:p w14:paraId="032652FE" w14:textId="07E811E9" w:rsidR="00C266EF" w:rsidRDefault="00C266EF" w:rsidP="002B6EC0">
      <w:pPr>
        <w:rPr>
          <w:rFonts w:ascii="Times" w:hAnsi="Times"/>
        </w:rPr>
      </w:pPr>
    </w:p>
    <w:p w14:paraId="6D03C0DA" w14:textId="77777777" w:rsidR="00C266EF" w:rsidRDefault="00C266EF">
      <w:pPr>
        <w:rPr>
          <w:rFonts w:ascii="Times" w:hAnsi="Times"/>
        </w:rPr>
      </w:pPr>
      <w:r>
        <w:rPr>
          <w:rFonts w:ascii="Times" w:hAnsi="Times"/>
        </w:rPr>
        <w:br w:type="page"/>
      </w:r>
    </w:p>
    <w:tbl>
      <w:tblPr>
        <w:tblW w:w="8590" w:type="dxa"/>
        <w:jc w:val="center"/>
        <w:tblLook w:val="04A0" w:firstRow="1" w:lastRow="0" w:firstColumn="1" w:lastColumn="0" w:noHBand="0" w:noVBand="1"/>
      </w:tblPr>
      <w:tblGrid>
        <w:gridCol w:w="1911"/>
        <w:gridCol w:w="1264"/>
        <w:gridCol w:w="1300"/>
        <w:gridCol w:w="1300"/>
        <w:gridCol w:w="256"/>
        <w:gridCol w:w="1264"/>
        <w:gridCol w:w="1295"/>
      </w:tblGrid>
      <w:tr w:rsidR="00C266EF" w:rsidRPr="00F43162" w14:paraId="4FC4B937" w14:textId="77777777" w:rsidTr="0089669D">
        <w:trPr>
          <w:trHeight w:val="342"/>
          <w:jc w:val="center"/>
        </w:trPr>
        <w:tc>
          <w:tcPr>
            <w:tcW w:w="8590" w:type="dxa"/>
            <w:gridSpan w:val="7"/>
            <w:tcBorders>
              <w:top w:val="nil"/>
              <w:left w:val="nil"/>
              <w:bottom w:val="nil"/>
              <w:right w:val="nil"/>
            </w:tcBorders>
            <w:shd w:val="clear" w:color="auto" w:fill="auto"/>
            <w:hideMark/>
          </w:tcPr>
          <w:p w14:paraId="3AF478A2" w14:textId="385838D6" w:rsidR="00C266EF" w:rsidRPr="00F43162" w:rsidRDefault="00C266EF" w:rsidP="005C1511">
            <w:pPr>
              <w:rPr>
                <w:rFonts w:ascii="Times Roman" w:eastAsia="Times New Roman" w:hAnsi="Times Roman" w:cs="Calibri"/>
                <w:color w:val="000000"/>
                <w:sz w:val="18"/>
                <w:szCs w:val="18"/>
              </w:rPr>
            </w:pPr>
            <w:r w:rsidRPr="00C266EF">
              <w:rPr>
                <w:rFonts w:ascii="Times Roman" w:eastAsia="Times New Roman" w:hAnsi="Times Roman" w:cs="Calibri"/>
                <w:b/>
                <w:bCs/>
                <w:color w:val="000000"/>
                <w:sz w:val="18"/>
                <w:szCs w:val="18"/>
              </w:rPr>
              <w:lastRenderedPageBreak/>
              <w:t>Appendix Table 6.</w:t>
            </w:r>
            <w:r>
              <w:rPr>
                <w:rFonts w:ascii="Times Roman" w:eastAsia="Times New Roman" w:hAnsi="Times Roman" w:cs="Calibri"/>
                <w:color w:val="000000"/>
                <w:sz w:val="18"/>
                <w:szCs w:val="18"/>
              </w:rPr>
              <w:t xml:space="preserve"> </w:t>
            </w:r>
            <w:r w:rsidR="00E45D27">
              <w:rPr>
                <w:rFonts w:ascii="Times Roman" w:eastAsia="Times New Roman" w:hAnsi="Times Roman" w:cs="Calibri"/>
                <w:color w:val="000000"/>
                <w:sz w:val="18"/>
                <w:szCs w:val="18"/>
              </w:rPr>
              <w:t xml:space="preserve">Sensitivity analysis: </w:t>
            </w:r>
            <w:r w:rsidRPr="00F43162">
              <w:rPr>
                <w:rFonts w:ascii="Times Roman" w:eastAsia="Times New Roman" w:hAnsi="Times Roman" w:cs="Calibri"/>
                <w:color w:val="000000"/>
                <w:sz w:val="18"/>
                <w:szCs w:val="18"/>
              </w:rPr>
              <w:t>National reporting rate of infections by identification sources and short- vs long-stay, 2016 - 2017 (%)</w:t>
            </w:r>
          </w:p>
        </w:tc>
      </w:tr>
      <w:tr w:rsidR="00C266EF" w:rsidRPr="00F43162" w14:paraId="2239A116" w14:textId="77777777" w:rsidTr="0089669D">
        <w:trPr>
          <w:trHeight w:val="320"/>
          <w:jc w:val="center"/>
        </w:trPr>
        <w:tc>
          <w:tcPr>
            <w:tcW w:w="1911" w:type="dxa"/>
            <w:tcBorders>
              <w:top w:val="nil"/>
              <w:left w:val="nil"/>
              <w:bottom w:val="nil"/>
              <w:right w:val="nil"/>
            </w:tcBorders>
            <w:shd w:val="clear" w:color="000000" w:fill="D0CECE"/>
            <w:hideMark/>
          </w:tcPr>
          <w:p w14:paraId="49024F11"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w:t>
            </w:r>
          </w:p>
        </w:tc>
        <w:tc>
          <w:tcPr>
            <w:tcW w:w="3864" w:type="dxa"/>
            <w:gridSpan w:val="3"/>
            <w:tcBorders>
              <w:top w:val="nil"/>
              <w:left w:val="nil"/>
              <w:bottom w:val="single" w:sz="4" w:space="0" w:color="auto"/>
              <w:right w:val="nil"/>
            </w:tcBorders>
            <w:shd w:val="clear" w:color="000000" w:fill="D0CECE"/>
            <w:hideMark/>
          </w:tcPr>
          <w:p w14:paraId="78A02214"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UTI </w:t>
            </w:r>
          </w:p>
        </w:tc>
        <w:tc>
          <w:tcPr>
            <w:tcW w:w="256" w:type="dxa"/>
            <w:tcBorders>
              <w:top w:val="nil"/>
              <w:left w:val="nil"/>
              <w:bottom w:val="nil"/>
              <w:right w:val="nil"/>
            </w:tcBorders>
            <w:shd w:val="clear" w:color="000000" w:fill="D0CECE"/>
            <w:hideMark/>
          </w:tcPr>
          <w:p w14:paraId="3248507A"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w:t>
            </w:r>
          </w:p>
        </w:tc>
        <w:tc>
          <w:tcPr>
            <w:tcW w:w="2559" w:type="dxa"/>
            <w:gridSpan w:val="2"/>
            <w:tcBorders>
              <w:top w:val="nil"/>
              <w:left w:val="nil"/>
              <w:bottom w:val="single" w:sz="4" w:space="0" w:color="auto"/>
              <w:right w:val="nil"/>
            </w:tcBorders>
            <w:shd w:val="clear" w:color="000000" w:fill="D0CECE"/>
            <w:hideMark/>
          </w:tcPr>
          <w:p w14:paraId="1B4431DD"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Pneumonia</w:t>
            </w:r>
          </w:p>
        </w:tc>
      </w:tr>
      <w:tr w:rsidR="00C266EF" w:rsidRPr="00F43162" w14:paraId="5446F8CB" w14:textId="77777777" w:rsidTr="0089669D">
        <w:trPr>
          <w:trHeight w:val="1502"/>
          <w:jc w:val="center"/>
        </w:trPr>
        <w:tc>
          <w:tcPr>
            <w:tcW w:w="1911" w:type="dxa"/>
            <w:tcBorders>
              <w:top w:val="nil"/>
              <w:left w:val="nil"/>
              <w:bottom w:val="nil"/>
              <w:right w:val="nil"/>
            </w:tcBorders>
            <w:shd w:val="clear" w:color="000000" w:fill="D0CECE"/>
            <w:hideMark/>
          </w:tcPr>
          <w:p w14:paraId="17E58C81"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Methods of identifying infection in nursing home</w:t>
            </w:r>
          </w:p>
        </w:tc>
        <w:tc>
          <w:tcPr>
            <w:tcW w:w="1264" w:type="dxa"/>
            <w:tcBorders>
              <w:top w:val="nil"/>
              <w:left w:val="nil"/>
              <w:bottom w:val="nil"/>
              <w:right w:val="nil"/>
            </w:tcBorders>
            <w:shd w:val="clear" w:color="000000" w:fill="D0CECE"/>
            <w:hideMark/>
          </w:tcPr>
          <w:p w14:paraId="5C4BFD97"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N</w:t>
            </w:r>
          </w:p>
        </w:tc>
        <w:tc>
          <w:tcPr>
            <w:tcW w:w="1300" w:type="dxa"/>
            <w:tcBorders>
              <w:top w:val="nil"/>
              <w:left w:val="nil"/>
              <w:bottom w:val="nil"/>
              <w:right w:val="nil"/>
            </w:tcBorders>
            <w:shd w:val="clear" w:color="000000" w:fill="D0CECE"/>
            <w:hideMark/>
          </w:tcPr>
          <w:p w14:paraId="6A4C63B1"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Percent of claims with UTI reported on discharge MDS </w:t>
            </w:r>
            <w:r w:rsidRPr="00F43162">
              <w:rPr>
                <w:rFonts w:ascii="Times Roman" w:eastAsia="Times New Roman" w:hAnsi="Times Roman" w:cs="Calibri"/>
                <w:color w:val="000000"/>
                <w:sz w:val="16"/>
                <w:szCs w:val="16"/>
                <w:vertAlign w:val="superscript"/>
              </w:rPr>
              <w:t>a</w:t>
            </w:r>
          </w:p>
        </w:tc>
        <w:tc>
          <w:tcPr>
            <w:tcW w:w="1300" w:type="dxa"/>
            <w:tcBorders>
              <w:top w:val="nil"/>
              <w:left w:val="nil"/>
              <w:bottom w:val="nil"/>
              <w:right w:val="nil"/>
            </w:tcBorders>
            <w:shd w:val="clear" w:color="000000" w:fill="D0CECE"/>
            <w:hideMark/>
          </w:tcPr>
          <w:p w14:paraId="0F997557"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Percent of claims with UTI reported on discharge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a</w:t>
            </w:r>
            <w:proofErr w:type="spellEnd"/>
            <w:r w:rsidRPr="00F43162">
              <w:rPr>
                <w:rFonts w:ascii="Times Roman" w:eastAsia="Times New Roman" w:hAnsi="Times Roman" w:cs="Calibri"/>
                <w:b/>
                <w:bCs/>
                <w:color w:val="000000"/>
                <w:sz w:val="16"/>
                <w:szCs w:val="16"/>
              </w:rPr>
              <w:t xml:space="preserve"> or post-hospitalization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b</w:t>
            </w:r>
            <w:proofErr w:type="spellEnd"/>
          </w:p>
        </w:tc>
        <w:tc>
          <w:tcPr>
            <w:tcW w:w="256" w:type="dxa"/>
            <w:tcBorders>
              <w:top w:val="nil"/>
              <w:left w:val="nil"/>
              <w:bottom w:val="nil"/>
              <w:right w:val="nil"/>
            </w:tcBorders>
            <w:shd w:val="clear" w:color="000000" w:fill="D0CECE"/>
            <w:hideMark/>
          </w:tcPr>
          <w:p w14:paraId="0D373DA3"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w:t>
            </w:r>
          </w:p>
        </w:tc>
        <w:tc>
          <w:tcPr>
            <w:tcW w:w="1264" w:type="dxa"/>
            <w:tcBorders>
              <w:top w:val="nil"/>
              <w:left w:val="nil"/>
              <w:bottom w:val="nil"/>
              <w:right w:val="nil"/>
            </w:tcBorders>
            <w:shd w:val="clear" w:color="000000" w:fill="D0CECE"/>
            <w:hideMark/>
          </w:tcPr>
          <w:p w14:paraId="1B443E14"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N</w:t>
            </w:r>
          </w:p>
        </w:tc>
        <w:tc>
          <w:tcPr>
            <w:tcW w:w="1295" w:type="dxa"/>
            <w:tcBorders>
              <w:top w:val="nil"/>
              <w:left w:val="nil"/>
              <w:bottom w:val="nil"/>
              <w:right w:val="nil"/>
            </w:tcBorders>
            <w:shd w:val="clear" w:color="000000" w:fill="D0CECE"/>
            <w:hideMark/>
          </w:tcPr>
          <w:p w14:paraId="240E5105" w14:textId="77777777" w:rsidR="00C266EF" w:rsidRPr="00F43162" w:rsidRDefault="00C266EF" w:rsidP="005C1511">
            <w:pPr>
              <w:rPr>
                <w:rFonts w:ascii="Times Roman" w:eastAsia="Times New Roman" w:hAnsi="Times Roman" w:cs="Calibri"/>
                <w:b/>
                <w:bCs/>
                <w:color w:val="000000"/>
                <w:sz w:val="16"/>
                <w:szCs w:val="16"/>
              </w:rPr>
            </w:pPr>
            <w:r w:rsidRPr="00F43162">
              <w:rPr>
                <w:rFonts w:ascii="Times Roman" w:eastAsia="Times New Roman" w:hAnsi="Times Roman" w:cs="Calibri"/>
                <w:b/>
                <w:bCs/>
                <w:color w:val="000000"/>
                <w:sz w:val="16"/>
                <w:szCs w:val="16"/>
              </w:rPr>
              <w:t xml:space="preserve">Percent of claims with pneumonia reported on post-hospitalization </w:t>
            </w:r>
            <w:proofErr w:type="spellStart"/>
            <w:r w:rsidRPr="00F43162">
              <w:rPr>
                <w:rFonts w:ascii="Times Roman" w:eastAsia="Times New Roman" w:hAnsi="Times Roman" w:cs="Calibri"/>
                <w:b/>
                <w:bCs/>
                <w:color w:val="000000"/>
                <w:sz w:val="16"/>
                <w:szCs w:val="16"/>
              </w:rPr>
              <w:t>MDS</w:t>
            </w:r>
            <w:r w:rsidRPr="00F43162">
              <w:rPr>
                <w:rFonts w:ascii="Times Roman" w:eastAsia="Times New Roman" w:hAnsi="Times Roman" w:cs="Calibri"/>
                <w:color w:val="000000"/>
                <w:sz w:val="16"/>
                <w:szCs w:val="16"/>
                <w:vertAlign w:val="superscript"/>
              </w:rPr>
              <w:t>c</w:t>
            </w:r>
            <w:proofErr w:type="spellEnd"/>
          </w:p>
        </w:tc>
      </w:tr>
      <w:tr w:rsidR="00C266EF" w:rsidRPr="00F43162" w14:paraId="7315A75E" w14:textId="77777777" w:rsidTr="0089669D">
        <w:trPr>
          <w:trHeight w:val="320"/>
          <w:jc w:val="center"/>
        </w:trPr>
        <w:tc>
          <w:tcPr>
            <w:tcW w:w="1911" w:type="dxa"/>
            <w:tcBorders>
              <w:top w:val="nil"/>
              <w:left w:val="nil"/>
              <w:bottom w:val="nil"/>
              <w:right w:val="nil"/>
            </w:tcBorders>
            <w:shd w:val="clear" w:color="auto" w:fill="auto"/>
            <w:hideMark/>
          </w:tcPr>
          <w:p w14:paraId="41C364A1" w14:textId="77777777" w:rsidR="00C266EF" w:rsidRPr="00F43162" w:rsidRDefault="00C266EF" w:rsidP="005C1511">
            <w:pPr>
              <w:rPr>
                <w:rFonts w:ascii="Times Roman" w:eastAsia="Times New Roman" w:hAnsi="Times Roman" w:cs="Calibri"/>
                <w:b/>
                <w:bCs/>
                <w:color w:val="000000"/>
                <w:sz w:val="16"/>
                <w:szCs w:val="16"/>
              </w:rPr>
            </w:pPr>
          </w:p>
        </w:tc>
        <w:tc>
          <w:tcPr>
            <w:tcW w:w="6679" w:type="dxa"/>
            <w:gridSpan w:val="6"/>
            <w:tcBorders>
              <w:top w:val="nil"/>
              <w:left w:val="nil"/>
              <w:bottom w:val="single" w:sz="4" w:space="0" w:color="auto"/>
              <w:right w:val="nil"/>
            </w:tcBorders>
            <w:shd w:val="clear" w:color="auto" w:fill="auto"/>
            <w:hideMark/>
          </w:tcPr>
          <w:p w14:paraId="7FF84901" w14:textId="77777777" w:rsidR="00C266EF" w:rsidRPr="00F43162" w:rsidRDefault="00C266EF" w:rsidP="005C1511">
            <w:pPr>
              <w:jc w:val="center"/>
              <w:rPr>
                <w:rFonts w:ascii="Times Roman" w:eastAsia="Times New Roman" w:hAnsi="Times Roman" w:cs="Calibri"/>
                <w:color w:val="000000"/>
                <w:sz w:val="16"/>
                <w:szCs w:val="16"/>
              </w:rPr>
            </w:pPr>
            <w:proofErr w:type="gramStart"/>
            <w:r w:rsidRPr="00F43162">
              <w:rPr>
                <w:rFonts w:ascii="Times Roman" w:eastAsia="Times New Roman" w:hAnsi="Times Roman" w:cs="Calibri"/>
                <w:color w:val="000000"/>
                <w:sz w:val="16"/>
                <w:szCs w:val="16"/>
              </w:rPr>
              <w:t>Short-stay</w:t>
            </w:r>
            <w:proofErr w:type="gramEnd"/>
          </w:p>
        </w:tc>
      </w:tr>
      <w:tr w:rsidR="00C266EF" w:rsidRPr="00F43162" w14:paraId="40F57B38" w14:textId="77777777" w:rsidTr="0089669D">
        <w:trPr>
          <w:trHeight w:val="520"/>
          <w:jc w:val="center"/>
        </w:trPr>
        <w:tc>
          <w:tcPr>
            <w:tcW w:w="1911" w:type="dxa"/>
            <w:tcBorders>
              <w:top w:val="nil"/>
              <w:left w:val="nil"/>
              <w:bottom w:val="nil"/>
              <w:right w:val="nil"/>
            </w:tcBorders>
            <w:shd w:val="clear" w:color="auto" w:fill="auto"/>
            <w:hideMark/>
          </w:tcPr>
          <w:p w14:paraId="20C2B2AB"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p>
        </w:tc>
        <w:tc>
          <w:tcPr>
            <w:tcW w:w="1264" w:type="dxa"/>
            <w:tcBorders>
              <w:top w:val="nil"/>
              <w:left w:val="nil"/>
              <w:bottom w:val="nil"/>
              <w:right w:val="nil"/>
            </w:tcBorders>
            <w:shd w:val="clear" w:color="auto" w:fill="auto"/>
            <w:hideMark/>
          </w:tcPr>
          <w:p w14:paraId="684D04CA"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26930</w:t>
            </w:r>
          </w:p>
        </w:tc>
        <w:tc>
          <w:tcPr>
            <w:tcW w:w="1300" w:type="dxa"/>
            <w:tcBorders>
              <w:top w:val="nil"/>
              <w:left w:val="nil"/>
              <w:bottom w:val="nil"/>
              <w:right w:val="nil"/>
            </w:tcBorders>
            <w:shd w:val="clear" w:color="auto" w:fill="auto"/>
            <w:hideMark/>
          </w:tcPr>
          <w:p w14:paraId="6DBD9BD6"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21.3%</w:t>
            </w:r>
          </w:p>
        </w:tc>
        <w:tc>
          <w:tcPr>
            <w:tcW w:w="1300" w:type="dxa"/>
            <w:tcBorders>
              <w:top w:val="nil"/>
              <w:left w:val="nil"/>
              <w:bottom w:val="nil"/>
              <w:right w:val="nil"/>
            </w:tcBorders>
            <w:shd w:val="clear" w:color="auto" w:fill="auto"/>
            <w:noWrap/>
            <w:hideMark/>
          </w:tcPr>
          <w:p w14:paraId="1E105482"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51.3%</w:t>
            </w:r>
          </w:p>
        </w:tc>
        <w:tc>
          <w:tcPr>
            <w:tcW w:w="256" w:type="dxa"/>
            <w:tcBorders>
              <w:top w:val="nil"/>
              <w:left w:val="nil"/>
              <w:bottom w:val="nil"/>
              <w:right w:val="nil"/>
            </w:tcBorders>
            <w:shd w:val="clear" w:color="auto" w:fill="auto"/>
            <w:hideMark/>
          </w:tcPr>
          <w:p w14:paraId="7386CB20" w14:textId="77777777" w:rsidR="00C266EF" w:rsidRPr="00F43162" w:rsidRDefault="00C266EF" w:rsidP="005C1511">
            <w:pPr>
              <w:rPr>
                <w:rFonts w:ascii="Times Roman" w:eastAsia="Times New Roman" w:hAnsi="Times Roman" w:cs="Calibri"/>
                <w:color w:val="000000"/>
                <w:sz w:val="16"/>
                <w:szCs w:val="16"/>
              </w:rPr>
            </w:pPr>
          </w:p>
        </w:tc>
        <w:tc>
          <w:tcPr>
            <w:tcW w:w="1264" w:type="dxa"/>
            <w:tcBorders>
              <w:top w:val="nil"/>
              <w:left w:val="nil"/>
              <w:bottom w:val="nil"/>
              <w:right w:val="nil"/>
            </w:tcBorders>
            <w:shd w:val="clear" w:color="auto" w:fill="auto"/>
            <w:hideMark/>
          </w:tcPr>
          <w:p w14:paraId="152B8AE8"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20120</w:t>
            </w:r>
          </w:p>
        </w:tc>
        <w:tc>
          <w:tcPr>
            <w:tcW w:w="1295" w:type="dxa"/>
            <w:tcBorders>
              <w:top w:val="nil"/>
              <w:left w:val="nil"/>
              <w:bottom w:val="nil"/>
              <w:right w:val="nil"/>
            </w:tcBorders>
            <w:shd w:val="clear" w:color="auto" w:fill="auto"/>
            <w:hideMark/>
          </w:tcPr>
          <w:p w14:paraId="427C988F"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63.5%</w:t>
            </w:r>
          </w:p>
        </w:tc>
      </w:tr>
      <w:tr w:rsidR="00C266EF" w:rsidRPr="00F43162" w14:paraId="0159D0CD" w14:textId="77777777" w:rsidTr="008773E9">
        <w:trPr>
          <w:trHeight w:val="594"/>
          <w:jc w:val="center"/>
        </w:trPr>
        <w:tc>
          <w:tcPr>
            <w:tcW w:w="1911" w:type="dxa"/>
            <w:tcBorders>
              <w:top w:val="nil"/>
              <w:left w:val="nil"/>
              <w:bottom w:val="nil"/>
              <w:right w:val="nil"/>
            </w:tcBorders>
            <w:shd w:val="clear" w:color="auto" w:fill="auto"/>
            <w:hideMark/>
          </w:tcPr>
          <w:p w14:paraId="2484E1F2" w14:textId="5CFABB55"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r w:rsidRPr="00F43162">
              <w:rPr>
                <w:rFonts w:ascii="Times Roman" w:eastAsia="Times New Roman" w:hAnsi="Times Roman" w:cs="Calibri"/>
                <w:color w:val="000000"/>
                <w:sz w:val="16"/>
                <w:szCs w:val="16"/>
                <w:vertAlign w:val="superscript"/>
              </w:rPr>
              <w:t xml:space="preserve"> </w:t>
            </w:r>
            <w:r w:rsidRPr="00F43162">
              <w:rPr>
                <w:rFonts w:ascii="Times Roman" w:eastAsia="Times New Roman" w:hAnsi="Times Roman" w:cs="Calibri"/>
                <w:color w:val="000000"/>
                <w:sz w:val="16"/>
                <w:szCs w:val="16"/>
              </w:rPr>
              <w:t xml:space="preserve">+ Indwelling </w:t>
            </w:r>
            <w:proofErr w:type="spellStart"/>
            <w:r w:rsidRPr="00F43162">
              <w:rPr>
                <w:rFonts w:ascii="Times Roman" w:eastAsia="Times New Roman" w:hAnsi="Times Roman" w:cs="Calibri"/>
                <w:color w:val="000000"/>
                <w:sz w:val="16"/>
                <w:szCs w:val="16"/>
              </w:rPr>
              <w:t>catheter</w:t>
            </w:r>
            <w:r w:rsidR="008773E9" w:rsidRPr="008773E9">
              <w:rPr>
                <w:rFonts w:ascii="Times Roman" w:eastAsia="Times New Roman" w:hAnsi="Times Roman" w:cs="Calibri"/>
                <w:color w:val="000000"/>
                <w:sz w:val="16"/>
                <w:szCs w:val="16"/>
                <w:vertAlign w:val="superscript"/>
              </w:rPr>
              <w:t>e</w:t>
            </w:r>
            <w:proofErr w:type="spellEnd"/>
          </w:p>
        </w:tc>
        <w:tc>
          <w:tcPr>
            <w:tcW w:w="1264" w:type="dxa"/>
            <w:tcBorders>
              <w:top w:val="nil"/>
              <w:left w:val="nil"/>
              <w:bottom w:val="nil"/>
              <w:right w:val="nil"/>
            </w:tcBorders>
            <w:shd w:val="clear" w:color="auto" w:fill="auto"/>
            <w:hideMark/>
          </w:tcPr>
          <w:p w14:paraId="18DCC926"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8849</w:t>
            </w:r>
          </w:p>
        </w:tc>
        <w:tc>
          <w:tcPr>
            <w:tcW w:w="1300" w:type="dxa"/>
            <w:tcBorders>
              <w:top w:val="nil"/>
              <w:left w:val="nil"/>
              <w:bottom w:val="nil"/>
              <w:right w:val="nil"/>
            </w:tcBorders>
            <w:shd w:val="clear" w:color="auto" w:fill="auto"/>
            <w:noWrap/>
            <w:hideMark/>
          </w:tcPr>
          <w:p w14:paraId="691D6E2D"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24.3%</w:t>
            </w:r>
          </w:p>
        </w:tc>
        <w:tc>
          <w:tcPr>
            <w:tcW w:w="1300" w:type="dxa"/>
            <w:tcBorders>
              <w:top w:val="nil"/>
              <w:left w:val="nil"/>
              <w:bottom w:val="nil"/>
              <w:right w:val="nil"/>
            </w:tcBorders>
            <w:shd w:val="clear" w:color="auto" w:fill="auto"/>
            <w:noWrap/>
            <w:hideMark/>
          </w:tcPr>
          <w:p w14:paraId="2918971B"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52.0%</w:t>
            </w:r>
          </w:p>
        </w:tc>
        <w:tc>
          <w:tcPr>
            <w:tcW w:w="256" w:type="dxa"/>
            <w:tcBorders>
              <w:top w:val="nil"/>
              <w:left w:val="nil"/>
              <w:bottom w:val="nil"/>
              <w:right w:val="nil"/>
            </w:tcBorders>
            <w:shd w:val="clear" w:color="auto" w:fill="auto"/>
            <w:hideMark/>
          </w:tcPr>
          <w:p w14:paraId="2F69A9B9" w14:textId="77777777" w:rsidR="00C266EF" w:rsidRPr="00F43162" w:rsidRDefault="00C266EF" w:rsidP="005C1511">
            <w:pPr>
              <w:rPr>
                <w:rFonts w:ascii="Times Roman" w:eastAsia="Times New Roman" w:hAnsi="Times Roman" w:cs="Calibri"/>
                <w:color w:val="000000"/>
                <w:sz w:val="16"/>
                <w:szCs w:val="16"/>
              </w:rPr>
            </w:pPr>
          </w:p>
        </w:tc>
        <w:tc>
          <w:tcPr>
            <w:tcW w:w="1264" w:type="dxa"/>
            <w:tcBorders>
              <w:top w:val="nil"/>
              <w:left w:val="nil"/>
              <w:bottom w:val="nil"/>
              <w:right w:val="nil"/>
            </w:tcBorders>
            <w:shd w:val="clear" w:color="auto" w:fill="auto"/>
            <w:hideMark/>
          </w:tcPr>
          <w:p w14:paraId="03A0D98E" w14:textId="77777777" w:rsidR="00C266EF" w:rsidRPr="00F43162" w:rsidRDefault="00C266EF" w:rsidP="005C1511">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95" w:type="dxa"/>
            <w:tcBorders>
              <w:top w:val="nil"/>
              <w:left w:val="nil"/>
              <w:bottom w:val="nil"/>
              <w:right w:val="nil"/>
            </w:tcBorders>
            <w:shd w:val="clear" w:color="auto" w:fill="auto"/>
            <w:hideMark/>
          </w:tcPr>
          <w:p w14:paraId="4CC6CAAB" w14:textId="77777777" w:rsidR="00C266EF" w:rsidRPr="00F43162" w:rsidRDefault="00C266EF" w:rsidP="005C1511">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C266EF" w:rsidRPr="00F43162" w14:paraId="450B516C" w14:textId="77777777" w:rsidTr="0089669D">
        <w:trPr>
          <w:trHeight w:val="520"/>
          <w:jc w:val="center"/>
        </w:trPr>
        <w:tc>
          <w:tcPr>
            <w:tcW w:w="1911" w:type="dxa"/>
            <w:tcBorders>
              <w:top w:val="nil"/>
              <w:left w:val="nil"/>
              <w:bottom w:val="nil"/>
              <w:right w:val="nil"/>
            </w:tcBorders>
            <w:shd w:val="clear" w:color="auto" w:fill="auto"/>
            <w:hideMark/>
          </w:tcPr>
          <w:p w14:paraId="6DABF14E" w14:textId="681E183B"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SNF infection </w:t>
            </w:r>
            <w:proofErr w:type="spellStart"/>
            <w:r w:rsidRPr="00F43162">
              <w:rPr>
                <w:rFonts w:ascii="Times Roman" w:eastAsia="Times New Roman" w:hAnsi="Times Roman" w:cs="Calibri"/>
                <w:color w:val="000000"/>
                <w:sz w:val="16"/>
                <w:szCs w:val="16"/>
              </w:rPr>
              <w:t>claims</w:t>
            </w:r>
            <w:r w:rsidR="008773E9">
              <w:rPr>
                <w:rFonts w:ascii="Times Roman" w:eastAsia="Times New Roman" w:hAnsi="Times Roman" w:cs="Calibri"/>
                <w:color w:val="000000"/>
                <w:sz w:val="16"/>
                <w:szCs w:val="16"/>
                <w:vertAlign w:val="superscript"/>
              </w:rPr>
              <w:t>f</w:t>
            </w:r>
            <w:proofErr w:type="spellEnd"/>
          </w:p>
        </w:tc>
        <w:tc>
          <w:tcPr>
            <w:tcW w:w="1264" w:type="dxa"/>
            <w:tcBorders>
              <w:top w:val="nil"/>
              <w:left w:val="nil"/>
              <w:bottom w:val="nil"/>
              <w:right w:val="nil"/>
            </w:tcBorders>
            <w:shd w:val="clear" w:color="auto" w:fill="auto"/>
            <w:hideMark/>
          </w:tcPr>
          <w:p w14:paraId="78553D50"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216129</w:t>
            </w:r>
          </w:p>
        </w:tc>
        <w:tc>
          <w:tcPr>
            <w:tcW w:w="1300" w:type="dxa"/>
            <w:tcBorders>
              <w:top w:val="nil"/>
              <w:left w:val="nil"/>
              <w:bottom w:val="nil"/>
              <w:right w:val="nil"/>
            </w:tcBorders>
            <w:shd w:val="clear" w:color="auto" w:fill="auto"/>
            <w:hideMark/>
          </w:tcPr>
          <w:p w14:paraId="791E14BA"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73.9%</w:t>
            </w:r>
          </w:p>
        </w:tc>
        <w:tc>
          <w:tcPr>
            <w:tcW w:w="1300" w:type="dxa"/>
            <w:tcBorders>
              <w:top w:val="nil"/>
              <w:left w:val="nil"/>
              <w:bottom w:val="nil"/>
              <w:right w:val="nil"/>
            </w:tcBorders>
            <w:shd w:val="clear" w:color="auto" w:fill="auto"/>
            <w:hideMark/>
          </w:tcPr>
          <w:p w14:paraId="120E2EB7" w14:textId="77777777" w:rsidR="00C266EF" w:rsidRPr="00F43162" w:rsidRDefault="00C266EF" w:rsidP="005C1511">
            <w:pPr>
              <w:rPr>
                <w:rFonts w:ascii="Times Roman" w:eastAsia="Times New Roman" w:hAnsi="Times Roman" w:cs="Calibri"/>
                <w:color w:val="000000"/>
                <w:sz w:val="16"/>
                <w:szCs w:val="16"/>
              </w:rPr>
            </w:pPr>
            <w:r>
              <w:rPr>
                <w:rFonts w:ascii="Times Roman" w:eastAsia="Times New Roman" w:hAnsi="Times Roman" w:cs="Calibri"/>
                <w:color w:val="000000"/>
                <w:sz w:val="16"/>
                <w:szCs w:val="16"/>
              </w:rPr>
              <w:t>-</w:t>
            </w:r>
          </w:p>
        </w:tc>
        <w:tc>
          <w:tcPr>
            <w:tcW w:w="256" w:type="dxa"/>
            <w:tcBorders>
              <w:top w:val="nil"/>
              <w:left w:val="nil"/>
              <w:bottom w:val="nil"/>
              <w:right w:val="nil"/>
            </w:tcBorders>
            <w:shd w:val="clear" w:color="auto" w:fill="auto"/>
            <w:hideMark/>
          </w:tcPr>
          <w:p w14:paraId="4522E1CB" w14:textId="77777777" w:rsidR="00C266EF" w:rsidRPr="00F43162" w:rsidRDefault="00C266EF" w:rsidP="005C1511">
            <w:pP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hideMark/>
          </w:tcPr>
          <w:p w14:paraId="663D153E"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237292</w:t>
            </w:r>
          </w:p>
        </w:tc>
        <w:tc>
          <w:tcPr>
            <w:tcW w:w="1295" w:type="dxa"/>
            <w:tcBorders>
              <w:top w:val="nil"/>
              <w:left w:val="nil"/>
              <w:bottom w:val="nil"/>
              <w:right w:val="nil"/>
            </w:tcBorders>
            <w:shd w:val="clear" w:color="auto" w:fill="auto"/>
            <w:hideMark/>
          </w:tcPr>
          <w:p w14:paraId="5064C5F6"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83.0%</w:t>
            </w:r>
          </w:p>
        </w:tc>
      </w:tr>
      <w:tr w:rsidR="00C266EF" w:rsidRPr="00F43162" w14:paraId="15289594" w14:textId="77777777" w:rsidTr="0089669D">
        <w:trPr>
          <w:trHeight w:val="320"/>
          <w:jc w:val="center"/>
        </w:trPr>
        <w:tc>
          <w:tcPr>
            <w:tcW w:w="1911" w:type="dxa"/>
            <w:tcBorders>
              <w:top w:val="nil"/>
              <w:left w:val="nil"/>
              <w:bottom w:val="nil"/>
              <w:right w:val="nil"/>
            </w:tcBorders>
            <w:shd w:val="clear" w:color="auto" w:fill="auto"/>
            <w:hideMark/>
          </w:tcPr>
          <w:p w14:paraId="5E3F7B04" w14:textId="77777777" w:rsidR="00C266EF" w:rsidRPr="00F43162" w:rsidRDefault="00C266EF" w:rsidP="005C1511">
            <w:pPr>
              <w:rPr>
                <w:rFonts w:ascii="Times Roman" w:eastAsia="Times New Roman" w:hAnsi="Times Roman" w:cs="Calibri"/>
                <w:color w:val="000000"/>
                <w:sz w:val="16"/>
                <w:szCs w:val="16"/>
              </w:rPr>
            </w:pPr>
          </w:p>
        </w:tc>
        <w:tc>
          <w:tcPr>
            <w:tcW w:w="6679" w:type="dxa"/>
            <w:gridSpan w:val="6"/>
            <w:tcBorders>
              <w:top w:val="nil"/>
              <w:left w:val="nil"/>
              <w:bottom w:val="single" w:sz="4" w:space="0" w:color="auto"/>
              <w:right w:val="nil"/>
            </w:tcBorders>
            <w:shd w:val="clear" w:color="auto" w:fill="auto"/>
            <w:hideMark/>
          </w:tcPr>
          <w:p w14:paraId="445F400A" w14:textId="77777777" w:rsidR="00C266EF" w:rsidRPr="00F43162" w:rsidRDefault="00C266EF" w:rsidP="005C1511">
            <w:pPr>
              <w:jc w:val="cente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Long-stay</w:t>
            </w:r>
          </w:p>
        </w:tc>
      </w:tr>
      <w:tr w:rsidR="00C266EF" w:rsidRPr="00F43162" w14:paraId="1090043E" w14:textId="77777777" w:rsidTr="0089669D">
        <w:trPr>
          <w:trHeight w:val="520"/>
          <w:jc w:val="center"/>
        </w:trPr>
        <w:tc>
          <w:tcPr>
            <w:tcW w:w="1911" w:type="dxa"/>
            <w:tcBorders>
              <w:top w:val="nil"/>
              <w:left w:val="nil"/>
              <w:bottom w:val="nil"/>
              <w:right w:val="nil"/>
            </w:tcBorders>
            <w:shd w:val="clear" w:color="auto" w:fill="auto"/>
            <w:hideMark/>
          </w:tcPr>
          <w:p w14:paraId="50FF0F5A"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p>
        </w:tc>
        <w:tc>
          <w:tcPr>
            <w:tcW w:w="1264" w:type="dxa"/>
            <w:tcBorders>
              <w:top w:val="nil"/>
              <w:left w:val="nil"/>
              <w:right w:val="nil"/>
            </w:tcBorders>
            <w:shd w:val="clear" w:color="auto" w:fill="auto"/>
            <w:hideMark/>
          </w:tcPr>
          <w:p w14:paraId="63FCDF90"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33661</w:t>
            </w:r>
          </w:p>
        </w:tc>
        <w:tc>
          <w:tcPr>
            <w:tcW w:w="1300" w:type="dxa"/>
            <w:tcBorders>
              <w:top w:val="nil"/>
              <w:left w:val="nil"/>
              <w:right w:val="nil"/>
            </w:tcBorders>
            <w:shd w:val="clear" w:color="auto" w:fill="auto"/>
            <w:hideMark/>
          </w:tcPr>
          <w:p w14:paraId="7719786B"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13.0%</w:t>
            </w:r>
          </w:p>
        </w:tc>
        <w:tc>
          <w:tcPr>
            <w:tcW w:w="1300" w:type="dxa"/>
            <w:tcBorders>
              <w:top w:val="nil"/>
              <w:left w:val="nil"/>
              <w:bottom w:val="nil"/>
              <w:right w:val="nil"/>
            </w:tcBorders>
            <w:shd w:val="clear" w:color="auto" w:fill="auto"/>
            <w:noWrap/>
            <w:hideMark/>
          </w:tcPr>
          <w:p w14:paraId="272D8A4C"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44.0%</w:t>
            </w:r>
          </w:p>
        </w:tc>
        <w:tc>
          <w:tcPr>
            <w:tcW w:w="256" w:type="dxa"/>
            <w:tcBorders>
              <w:top w:val="nil"/>
              <w:left w:val="nil"/>
              <w:bottom w:val="nil"/>
              <w:right w:val="nil"/>
            </w:tcBorders>
            <w:shd w:val="clear" w:color="auto" w:fill="auto"/>
            <w:hideMark/>
          </w:tcPr>
          <w:p w14:paraId="191F4EF8" w14:textId="77777777" w:rsidR="00C266EF" w:rsidRPr="00F43162" w:rsidRDefault="00C266EF" w:rsidP="005C1511">
            <w:pPr>
              <w:rPr>
                <w:rFonts w:ascii="Times Roman" w:eastAsia="Times New Roman" w:hAnsi="Times Roman" w:cs="Calibri"/>
                <w:color w:val="000000"/>
                <w:sz w:val="16"/>
                <w:szCs w:val="16"/>
              </w:rPr>
            </w:pPr>
          </w:p>
        </w:tc>
        <w:tc>
          <w:tcPr>
            <w:tcW w:w="1264" w:type="dxa"/>
            <w:tcBorders>
              <w:top w:val="nil"/>
              <w:left w:val="nil"/>
              <w:bottom w:val="nil"/>
              <w:right w:val="nil"/>
            </w:tcBorders>
            <w:shd w:val="clear" w:color="auto" w:fill="auto"/>
            <w:hideMark/>
          </w:tcPr>
          <w:p w14:paraId="61252CE6"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18924</w:t>
            </w:r>
          </w:p>
        </w:tc>
        <w:tc>
          <w:tcPr>
            <w:tcW w:w="1295" w:type="dxa"/>
            <w:tcBorders>
              <w:top w:val="nil"/>
              <w:left w:val="nil"/>
              <w:bottom w:val="nil"/>
              <w:right w:val="nil"/>
            </w:tcBorders>
            <w:shd w:val="clear" w:color="auto" w:fill="auto"/>
            <w:hideMark/>
          </w:tcPr>
          <w:p w14:paraId="6A386538"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68.1%</w:t>
            </w:r>
          </w:p>
        </w:tc>
      </w:tr>
      <w:tr w:rsidR="00C266EF" w:rsidRPr="00F43162" w14:paraId="717B9BFC" w14:textId="77777777" w:rsidTr="0089669D">
        <w:trPr>
          <w:trHeight w:val="612"/>
          <w:jc w:val="center"/>
        </w:trPr>
        <w:tc>
          <w:tcPr>
            <w:tcW w:w="1911" w:type="dxa"/>
            <w:tcBorders>
              <w:top w:val="nil"/>
              <w:left w:val="nil"/>
              <w:bottom w:val="single" w:sz="4" w:space="0" w:color="auto"/>
              <w:right w:val="nil"/>
            </w:tcBorders>
            <w:shd w:val="clear" w:color="auto" w:fill="auto"/>
            <w:hideMark/>
          </w:tcPr>
          <w:p w14:paraId="7FFF6B67" w14:textId="6369E115"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xml:space="preserve">Hospital infection </w:t>
            </w:r>
            <w:proofErr w:type="spellStart"/>
            <w:r w:rsidRPr="00F43162">
              <w:rPr>
                <w:rFonts w:ascii="Times Roman" w:eastAsia="Times New Roman" w:hAnsi="Times Roman" w:cs="Calibri"/>
                <w:color w:val="000000"/>
                <w:sz w:val="16"/>
                <w:szCs w:val="16"/>
              </w:rPr>
              <w:t>claims</w:t>
            </w:r>
            <w:r w:rsidRPr="00F43162">
              <w:rPr>
                <w:rFonts w:ascii="Times Roman" w:eastAsia="Times New Roman" w:hAnsi="Times Roman" w:cs="Calibri"/>
                <w:color w:val="000000"/>
                <w:sz w:val="16"/>
                <w:szCs w:val="16"/>
                <w:vertAlign w:val="superscript"/>
              </w:rPr>
              <w:t>d</w:t>
            </w:r>
            <w:proofErr w:type="spellEnd"/>
            <w:r w:rsidRPr="00F43162">
              <w:rPr>
                <w:rFonts w:ascii="Times Roman" w:eastAsia="Times New Roman" w:hAnsi="Times Roman" w:cs="Calibri"/>
                <w:color w:val="000000"/>
                <w:sz w:val="16"/>
                <w:szCs w:val="16"/>
              </w:rPr>
              <w:t xml:space="preserve"> + Indwelling </w:t>
            </w:r>
            <w:proofErr w:type="spellStart"/>
            <w:r w:rsidRPr="00F43162">
              <w:rPr>
                <w:rFonts w:ascii="Times Roman" w:eastAsia="Times New Roman" w:hAnsi="Times Roman" w:cs="Calibri"/>
                <w:color w:val="000000"/>
                <w:sz w:val="16"/>
                <w:szCs w:val="16"/>
              </w:rPr>
              <w:t>catheter</w:t>
            </w:r>
            <w:r w:rsidR="008773E9">
              <w:rPr>
                <w:rFonts w:ascii="Times Roman" w:eastAsia="Times New Roman" w:hAnsi="Times Roman" w:cs="Calibri"/>
                <w:color w:val="000000"/>
                <w:sz w:val="16"/>
                <w:szCs w:val="16"/>
                <w:vertAlign w:val="superscript"/>
              </w:rPr>
              <w:t>e</w:t>
            </w:r>
            <w:proofErr w:type="spellEnd"/>
          </w:p>
        </w:tc>
        <w:tc>
          <w:tcPr>
            <w:tcW w:w="1264" w:type="dxa"/>
            <w:tcBorders>
              <w:top w:val="nil"/>
              <w:left w:val="nil"/>
              <w:bottom w:val="single" w:sz="4" w:space="0" w:color="auto"/>
              <w:right w:val="nil"/>
            </w:tcBorders>
            <w:shd w:val="clear" w:color="auto" w:fill="auto"/>
            <w:hideMark/>
          </w:tcPr>
          <w:p w14:paraId="04C8470E"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7247</w:t>
            </w:r>
          </w:p>
        </w:tc>
        <w:tc>
          <w:tcPr>
            <w:tcW w:w="1300" w:type="dxa"/>
            <w:tcBorders>
              <w:top w:val="nil"/>
              <w:left w:val="nil"/>
              <w:bottom w:val="single" w:sz="4" w:space="0" w:color="auto"/>
              <w:right w:val="nil"/>
            </w:tcBorders>
            <w:shd w:val="clear" w:color="auto" w:fill="auto"/>
            <w:noWrap/>
            <w:hideMark/>
          </w:tcPr>
          <w:p w14:paraId="125AA8A6"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16.0%</w:t>
            </w:r>
          </w:p>
        </w:tc>
        <w:tc>
          <w:tcPr>
            <w:tcW w:w="1300" w:type="dxa"/>
            <w:tcBorders>
              <w:top w:val="nil"/>
              <w:left w:val="nil"/>
              <w:bottom w:val="single" w:sz="4" w:space="0" w:color="auto"/>
              <w:right w:val="nil"/>
            </w:tcBorders>
            <w:shd w:val="clear" w:color="auto" w:fill="auto"/>
            <w:noWrap/>
            <w:hideMark/>
          </w:tcPr>
          <w:p w14:paraId="3B04A380"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43.2%</w:t>
            </w:r>
          </w:p>
        </w:tc>
        <w:tc>
          <w:tcPr>
            <w:tcW w:w="256" w:type="dxa"/>
            <w:tcBorders>
              <w:top w:val="nil"/>
              <w:left w:val="nil"/>
              <w:bottom w:val="single" w:sz="4" w:space="0" w:color="auto"/>
              <w:right w:val="nil"/>
            </w:tcBorders>
            <w:shd w:val="clear" w:color="auto" w:fill="auto"/>
            <w:hideMark/>
          </w:tcPr>
          <w:p w14:paraId="3C012C02"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w:t>
            </w:r>
          </w:p>
        </w:tc>
        <w:tc>
          <w:tcPr>
            <w:tcW w:w="1264" w:type="dxa"/>
            <w:tcBorders>
              <w:top w:val="nil"/>
              <w:left w:val="nil"/>
              <w:bottom w:val="single" w:sz="4" w:space="0" w:color="auto"/>
              <w:right w:val="nil"/>
            </w:tcBorders>
            <w:shd w:val="clear" w:color="auto" w:fill="auto"/>
            <w:hideMark/>
          </w:tcPr>
          <w:p w14:paraId="14021FA5"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w:t>
            </w:r>
            <w:r>
              <w:rPr>
                <w:rFonts w:ascii="Times Roman" w:eastAsia="Times New Roman" w:hAnsi="Times Roman" w:cs="Calibri"/>
                <w:color w:val="000000"/>
                <w:sz w:val="16"/>
                <w:szCs w:val="16"/>
              </w:rPr>
              <w:t>-</w:t>
            </w:r>
          </w:p>
        </w:tc>
        <w:tc>
          <w:tcPr>
            <w:tcW w:w="1295" w:type="dxa"/>
            <w:tcBorders>
              <w:top w:val="nil"/>
              <w:left w:val="nil"/>
              <w:bottom w:val="single" w:sz="4" w:space="0" w:color="auto"/>
              <w:right w:val="nil"/>
            </w:tcBorders>
            <w:shd w:val="clear" w:color="auto" w:fill="auto"/>
            <w:hideMark/>
          </w:tcPr>
          <w:p w14:paraId="3084CB65" w14:textId="77777777" w:rsidR="00C266EF" w:rsidRPr="00F43162" w:rsidRDefault="00C266EF" w:rsidP="005C1511">
            <w:pPr>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 </w:t>
            </w:r>
            <w:r>
              <w:rPr>
                <w:rFonts w:ascii="Times Roman" w:eastAsia="Times New Roman" w:hAnsi="Times Roman" w:cs="Calibri"/>
                <w:color w:val="000000"/>
                <w:sz w:val="16"/>
                <w:szCs w:val="16"/>
              </w:rPr>
              <w:t>-</w:t>
            </w:r>
          </w:p>
        </w:tc>
      </w:tr>
      <w:tr w:rsidR="00C266EF" w:rsidRPr="00F43162" w14:paraId="021A0EC4" w14:textId="77777777" w:rsidTr="0089669D">
        <w:trPr>
          <w:trHeight w:val="3950"/>
          <w:jc w:val="center"/>
        </w:trPr>
        <w:tc>
          <w:tcPr>
            <w:tcW w:w="8590" w:type="dxa"/>
            <w:gridSpan w:val="7"/>
            <w:tcBorders>
              <w:top w:val="single" w:sz="4" w:space="0" w:color="auto"/>
              <w:left w:val="nil"/>
              <w:bottom w:val="nil"/>
              <w:right w:val="nil"/>
            </w:tcBorders>
            <w:shd w:val="clear" w:color="auto" w:fill="auto"/>
            <w:hideMark/>
          </w:tcPr>
          <w:p w14:paraId="2E1BF887" w14:textId="23E8F7A7" w:rsidR="00C266EF" w:rsidRPr="00F43162" w:rsidRDefault="00C266EF" w:rsidP="005C1511">
            <w:pPr>
              <w:spacing w:after="240"/>
              <w:rPr>
                <w:rFonts w:ascii="Times Roman" w:eastAsia="Times New Roman" w:hAnsi="Times Roman" w:cs="Calibri"/>
                <w:color w:val="000000"/>
                <w:sz w:val="16"/>
                <w:szCs w:val="16"/>
              </w:rPr>
            </w:pPr>
            <w:r w:rsidRPr="00F43162">
              <w:rPr>
                <w:rFonts w:ascii="Times Roman" w:eastAsia="Times New Roman" w:hAnsi="Times Roman" w:cs="Calibri"/>
                <w:color w:val="000000"/>
                <w:sz w:val="16"/>
                <w:szCs w:val="16"/>
              </w:rPr>
              <w:t>UTI: Urinary tract infection; SNF: Skilled nursing facility</w:t>
            </w:r>
            <w:r w:rsidRPr="00F43162">
              <w:rPr>
                <w:rFonts w:ascii="Times Roman" w:eastAsia="Times New Roman" w:hAnsi="Times Roman" w:cs="Calibri"/>
                <w:color w:val="000000"/>
                <w:sz w:val="16"/>
                <w:szCs w:val="16"/>
              </w:rPr>
              <w:br/>
            </w:r>
            <w:r w:rsidR="0089669D" w:rsidRPr="00FF60D3">
              <w:rPr>
                <w:rFonts w:ascii="Times Roman" w:eastAsia="Times New Roman" w:hAnsi="Times Roman" w:cs="Calibri"/>
                <w:color w:val="000000"/>
                <w:sz w:val="16"/>
                <w:szCs w:val="16"/>
                <w:vertAlign w:val="superscript"/>
              </w:rPr>
              <w:t xml:space="preserve">a </w:t>
            </w:r>
            <w:r w:rsidR="0089669D" w:rsidRPr="00FF60D3">
              <w:rPr>
                <w:rFonts w:ascii="Times Roman" w:eastAsia="Times New Roman" w:hAnsi="Times Roman" w:cs="Calibri"/>
                <w:color w:val="000000"/>
                <w:sz w:val="16"/>
                <w:szCs w:val="16"/>
              </w:rPr>
              <w:t>Nursing homes are required to report item I2300 on the MDS discharge assessment to document whether a resident had a UTI in the past 30 days. Therefore, we used the MDS discharge assessment within one day prior to the hospitalization to assess UTI reporting.</w:t>
            </w:r>
            <w:r w:rsidR="0089669D" w:rsidRPr="00F43162">
              <w:rPr>
                <w:rFonts w:ascii="Times Roman" w:eastAsia="Times New Roman" w:hAnsi="Times Roman" w:cs="Calibri"/>
                <w:color w:val="000000"/>
                <w:sz w:val="16"/>
                <w:szCs w:val="16"/>
              </w:rPr>
              <w:t xml:space="preserve"> </w:t>
            </w:r>
            <w:r w:rsidR="0089669D" w:rsidRPr="00F43162">
              <w:rPr>
                <w:rFonts w:ascii="Times Roman" w:eastAsia="Times New Roman" w:hAnsi="Times Roman" w:cs="Calibri"/>
                <w:color w:val="000000"/>
                <w:sz w:val="16"/>
                <w:szCs w:val="16"/>
              </w:rPr>
              <w:br/>
            </w:r>
            <w:r w:rsidR="0089669D" w:rsidRPr="00FF60D3">
              <w:rPr>
                <w:rFonts w:ascii="Times Roman" w:eastAsia="Times New Roman" w:hAnsi="Times Roman" w:cs="Calibri"/>
                <w:color w:val="000000"/>
                <w:sz w:val="16"/>
                <w:szCs w:val="16"/>
                <w:vertAlign w:val="superscript"/>
              </w:rPr>
              <w:t>b</w:t>
            </w:r>
            <w:r w:rsidR="0089669D" w:rsidRPr="00FF60D3">
              <w:rPr>
                <w:rFonts w:ascii="Times Roman" w:eastAsia="Times New Roman" w:hAnsi="Times Roman" w:cs="Calibri"/>
                <w:color w:val="000000"/>
                <w:sz w:val="16"/>
                <w:szCs w:val="16"/>
              </w:rPr>
              <w:t xml:space="preserve"> A post-hospitalization MDS </w:t>
            </w:r>
            <w:r w:rsidR="004536A3">
              <w:rPr>
                <w:rFonts w:ascii="Times Roman" w:eastAsia="Times New Roman" w:hAnsi="Times Roman" w:cs="Calibri"/>
                <w:color w:val="000000"/>
                <w:sz w:val="16"/>
                <w:szCs w:val="16"/>
              </w:rPr>
              <w:t>assessment</w:t>
            </w:r>
            <w:r w:rsidR="004536A3" w:rsidRPr="00FF60D3">
              <w:rPr>
                <w:rFonts w:ascii="Times Roman" w:eastAsia="Times New Roman" w:hAnsi="Times Roman" w:cs="Calibri"/>
                <w:color w:val="000000"/>
                <w:sz w:val="16"/>
                <w:szCs w:val="16"/>
              </w:rPr>
              <w:t xml:space="preserve"> </w:t>
            </w:r>
            <w:r w:rsidR="0089669D" w:rsidRPr="00FF60D3">
              <w:rPr>
                <w:rFonts w:ascii="Times Roman" w:eastAsia="Times New Roman" w:hAnsi="Times Roman" w:cs="Calibri"/>
                <w:color w:val="000000"/>
                <w:sz w:val="16"/>
                <w:szCs w:val="16"/>
              </w:rPr>
              <w:t xml:space="preserve">for UTI was the first MDS completed within 30 days after the resident returned to the same nursing home after hospitalization. If a nursing home reported a UTI on the MDS discharge assessment or the post-hospitalization assessment, the UTI was counted as being reported by the nursing home. </w:t>
            </w:r>
            <w:r w:rsidR="0089669D" w:rsidRPr="00F43162">
              <w:rPr>
                <w:rFonts w:ascii="Times Roman" w:eastAsia="Times New Roman" w:hAnsi="Times Roman" w:cs="Calibri"/>
                <w:color w:val="000000"/>
                <w:sz w:val="16"/>
                <w:szCs w:val="16"/>
              </w:rPr>
              <w:br/>
            </w:r>
            <w:r w:rsidR="0089669D" w:rsidRPr="00FF60D3">
              <w:rPr>
                <w:rFonts w:ascii="Times Roman" w:eastAsia="Times New Roman" w:hAnsi="Times Roman" w:cs="Calibri"/>
                <w:color w:val="000000"/>
                <w:sz w:val="16"/>
                <w:szCs w:val="16"/>
                <w:vertAlign w:val="superscript"/>
              </w:rPr>
              <w:t>c</w:t>
            </w:r>
            <w:r w:rsidR="0089669D" w:rsidRPr="00FF60D3">
              <w:rPr>
                <w:rFonts w:ascii="Times Roman" w:eastAsia="Times New Roman" w:hAnsi="Times Roman" w:cs="Calibri"/>
                <w:color w:val="000000"/>
                <w:sz w:val="16"/>
                <w:szCs w:val="16"/>
              </w:rPr>
              <w:t xml:space="preserve"> A post-hospitalization MDS</w:t>
            </w:r>
            <w:r w:rsidR="004536A3">
              <w:rPr>
                <w:rFonts w:ascii="Times Roman" w:eastAsia="Times New Roman" w:hAnsi="Times Roman" w:cs="Calibri"/>
                <w:color w:val="000000"/>
                <w:sz w:val="16"/>
                <w:szCs w:val="16"/>
              </w:rPr>
              <w:t xml:space="preserve"> assessment</w:t>
            </w:r>
            <w:r w:rsidR="0089669D" w:rsidRPr="00FF60D3">
              <w:rPr>
                <w:rFonts w:ascii="Times Roman" w:eastAsia="Times New Roman" w:hAnsi="Times Roman" w:cs="Calibri"/>
                <w:color w:val="000000"/>
                <w:sz w:val="16"/>
                <w:szCs w:val="16"/>
              </w:rPr>
              <w:t xml:space="preserve"> for pneumonia was the MDS completed within seven days after the resident returned to the same nursing home after hospitalization. Nursing homes are not required to report item I2000 on the MDS discharge assessment to document whether a resident had pneumonia in the past seven days after 2011. Therefore, only post-hospitalization MDS assessments </w:t>
            </w:r>
            <w:r w:rsidR="00CE1577">
              <w:rPr>
                <w:rFonts w:ascii="Times Roman" w:eastAsia="Times New Roman" w:hAnsi="Times Roman" w:cs="Calibri"/>
                <w:color w:val="000000"/>
                <w:sz w:val="16"/>
                <w:szCs w:val="16"/>
              </w:rPr>
              <w:t>were</w:t>
            </w:r>
            <w:r w:rsidR="0089669D" w:rsidRPr="00FF60D3">
              <w:rPr>
                <w:rFonts w:ascii="Times Roman" w:eastAsia="Times New Roman" w:hAnsi="Times Roman" w:cs="Calibri"/>
                <w:color w:val="000000"/>
                <w:sz w:val="16"/>
                <w:szCs w:val="16"/>
              </w:rPr>
              <w:t xml:space="preserve"> used to assess the reporting of pneumonia.</w:t>
            </w:r>
            <w:r w:rsidR="0089669D" w:rsidRPr="00F43162">
              <w:rPr>
                <w:rFonts w:ascii="Times Roman" w:eastAsia="Times New Roman" w:hAnsi="Times Roman" w:cs="Calibri"/>
                <w:color w:val="000000"/>
                <w:sz w:val="16"/>
                <w:szCs w:val="16"/>
              </w:rPr>
              <w:t xml:space="preserve"> </w:t>
            </w:r>
            <w:r w:rsidR="0089669D" w:rsidRPr="00F43162">
              <w:rPr>
                <w:rFonts w:ascii="Times Roman" w:eastAsia="Times New Roman" w:hAnsi="Times Roman" w:cs="Calibri"/>
                <w:color w:val="000000"/>
                <w:sz w:val="16"/>
                <w:szCs w:val="16"/>
              </w:rPr>
              <w:br/>
            </w:r>
            <w:r w:rsidR="0089669D" w:rsidRPr="00FF60D3">
              <w:rPr>
                <w:rFonts w:ascii="Times Roman" w:eastAsia="Times New Roman" w:hAnsi="Times Roman" w:cs="Calibri"/>
                <w:color w:val="000000"/>
                <w:sz w:val="16"/>
                <w:szCs w:val="16"/>
                <w:vertAlign w:val="superscript"/>
              </w:rPr>
              <w:t>d</w:t>
            </w:r>
            <w:r w:rsidR="0089669D" w:rsidRPr="00FF60D3">
              <w:rPr>
                <w:rFonts w:ascii="Times Roman" w:eastAsia="Times New Roman" w:hAnsi="Times Roman" w:cs="Calibri"/>
                <w:color w:val="000000"/>
                <w:sz w:val="16"/>
                <w:szCs w:val="16"/>
              </w:rPr>
              <w:t xml:space="preserve"> Hospital infection claims for UTI were hospital admission claims from </w:t>
            </w:r>
            <w:proofErr w:type="spellStart"/>
            <w:r w:rsidR="0089669D" w:rsidRPr="00FF60D3">
              <w:rPr>
                <w:rFonts w:ascii="Times Roman" w:eastAsia="Times New Roman" w:hAnsi="Times Roman" w:cs="Calibri"/>
                <w:color w:val="000000"/>
                <w:sz w:val="16"/>
                <w:szCs w:val="16"/>
              </w:rPr>
              <w:t>MedPAR</w:t>
            </w:r>
            <w:proofErr w:type="spellEnd"/>
            <w:r w:rsidR="0089669D" w:rsidRPr="00FF60D3">
              <w:rPr>
                <w:rFonts w:ascii="Times Roman" w:eastAsia="Times New Roman" w:hAnsi="Times Roman" w:cs="Calibri"/>
                <w:color w:val="000000"/>
                <w:sz w:val="16"/>
                <w:szCs w:val="16"/>
              </w:rPr>
              <w:t xml:space="preserve"> with a primary diagnosis code for UTI that was present-on-admission. Hospital infection claims for pneumonia were identified as any hospital admission claims from </w:t>
            </w:r>
            <w:proofErr w:type="spellStart"/>
            <w:r w:rsidR="0089669D" w:rsidRPr="00FF60D3">
              <w:rPr>
                <w:rFonts w:ascii="Times Roman" w:eastAsia="Times New Roman" w:hAnsi="Times Roman" w:cs="Calibri"/>
                <w:color w:val="000000"/>
                <w:sz w:val="16"/>
                <w:szCs w:val="16"/>
              </w:rPr>
              <w:t>MedPAR</w:t>
            </w:r>
            <w:proofErr w:type="spellEnd"/>
            <w:r w:rsidR="0089669D" w:rsidRPr="00FF60D3">
              <w:rPr>
                <w:rFonts w:ascii="Times Roman" w:eastAsia="Times New Roman" w:hAnsi="Times Roman" w:cs="Calibri"/>
                <w:color w:val="000000"/>
                <w:sz w:val="16"/>
                <w:szCs w:val="16"/>
              </w:rPr>
              <w:t xml:space="preserve"> with a primary diagnosis code for pneumonia that was present-on-admission.</w:t>
            </w:r>
            <w:r w:rsidR="0089669D" w:rsidRPr="00F43162">
              <w:rPr>
                <w:rFonts w:ascii="Times Roman" w:eastAsia="Times New Roman" w:hAnsi="Times Roman" w:cs="Calibri"/>
                <w:color w:val="000000"/>
                <w:sz w:val="16"/>
                <w:szCs w:val="16"/>
              </w:rPr>
              <w:t xml:space="preserve"> </w:t>
            </w:r>
            <w:r w:rsidR="0089669D" w:rsidRPr="00F43162">
              <w:rPr>
                <w:rFonts w:ascii="Times Roman" w:eastAsia="Times New Roman" w:hAnsi="Times Roman" w:cs="Calibri"/>
                <w:color w:val="000000"/>
                <w:sz w:val="16"/>
                <w:szCs w:val="16"/>
              </w:rPr>
              <w:br/>
            </w:r>
            <w:r w:rsidR="0089669D" w:rsidRPr="00FF60D3">
              <w:rPr>
                <w:rFonts w:ascii="Times Roman" w:eastAsia="Times New Roman" w:hAnsi="Times Roman" w:cs="Calibri"/>
                <w:color w:val="000000"/>
                <w:sz w:val="16"/>
                <w:szCs w:val="16"/>
                <w:vertAlign w:val="superscript"/>
              </w:rPr>
              <w:t>e</w:t>
            </w:r>
            <w:r w:rsidR="0089669D" w:rsidRPr="00FF60D3">
              <w:rPr>
                <w:rFonts w:ascii="Times Roman" w:eastAsia="Times New Roman" w:hAnsi="Times Roman" w:cs="Calibri"/>
                <w:color w:val="000000"/>
                <w:sz w:val="16"/>
                <w:szCs w:val="16"/>
              </w:rPr>
              <w:t xml:space="preserve"> Nursing homes are required to report </w:t>
            </w:r>
            <w:r w:rsidR="00380E90" w:rsidRPr="00FF60D3">
              <w:rPr>
                <w:rFonts w:ascii="Times Roman" w:eastAsia="Times New Roman" w:hAnsi="Times Roman" w:cs="Calibri"/>
                <w:color w:val="000000"/>
                <w:sz w:val="16"/>
                <w:szCs w:val="16"/>
              </w:rPr>
              <w:t xml:space="preserve">item </w:t>
            </w:r>
            <w:r w:rsidR="0089669D" w:rsidRPr="00FF60D3">
              <w:rPr>
                <w:rFonts w:ascii="Times Roman" w:eastAsia="Times New Roman" w:hAnsi="Times Roman" w:cs="Calibri"/>
                <w:color w:val="000000"/>
                <w:sz w:val="16"/>
                <w:szCs w:val="16"/>
              </w:rPr>
              <w:t>H0100A about whether residents used indwelling cath</w:t>
            </w:r>
            <w:r w:rsidR="0089669D">
              <w:rPr>
                <w:rFonts w:ascii="Times Roman" w:eastAsia="Times New Roman" w:hAnsi="Times Roman" w:cs="Calibri"/>
                <w:color w:val="000000"/>
                <w:sz w:val="16"/>
                <w:szCs w:val="16"/>
              </w:rPr>
              <w:t>e</w:t>
            </w:r>
            <w:r w:rsidR="0089669D" w:rsidRPr="00FF60D3">
              <w:rPr>
                <w:rFonts w:ascii="Times Roman" w:eastAsia="Times New Roman" w:hAnsi="Times Roman" w:cs="Calibri"/>
                <w:color w:val="000000"/>
                <w:sz w:val="16"/>
                <w:szCs w:val="16"/>
              </w:rPr>
              <w:t>ter in the past seven days. We subset the sample of hospital infection claims to those matched to a MDS discharge assessment with an indwelling catheter documented in H0100A.</w:t>
            </w:r>
            <w:r w:rsidR="0089669D" w:rsidRPr="00F43162">
              <w:rPr>
                <w:rFonts w:ascii="Times Roman" w:eastAsia="Times New Roman" w:hAnsi="Times Roman" w:cs="Calibri"/>
                <w:color w:val="000000"/>
                <w:sz w:val="16"/>
                <w:szCs w:val="16"/>
              </w:rPr>
              <w:t xml:space="preserve"> </w:t>
            </w:r>
            <w:r w:rsidR="0089669D" w:rsidRPr="00F43162">
              <w:rPr>
                <w:rFonts w:ascii="Times Roman" w:eastAsia="Times New Roman" w:hAnsi="Times Roman" w:cs="Calibri"/>
                <w:color w:val="000000"/>
                <w:sz w:val="16"/>
                <w:szCs w:val="16"/>
              </w:rPr>
              <w:br/>
            </w:r>
            <w:r w:rsidR="0089669D" w:rsidRPr="008773E9">
              <w:rPr>
                <w:rFonts w:ascii="Times Roman" w:eastAsia="Times New Roman" w:hAnsi="Times Roman" w:cs="Calibri"/>
                <w:color w:val="000000"/>
                <w:sz w:val="16"/>
                <w:szCs w:val="16"/>
                <w:vertAlign w:val="superscript"/>
              </w:rPr>
              <w:t>f</w:t>
            </w:r>
            <w:r w:rsidR="0089669D" w:rsidRPr="00FF60D3">
              <w:rPr>
                <w:rFonts w:ascii="Times Roman" w:eastAsia="Times New Roman" w:hAnsi="Times Roman" w:cs="Calibri"/>
                <w:color w:val="000000"/>
                <w:sz w:val="16"/>
                <w:szCs w:val="16"/>
              </w:rPr>
              <w:t xml:space="preserve"> </w:t>
            </w:r>
            <w:r w:rsidR="009528E1" w:rsidRPr="00FF60D3">
              <w:rPr>
                <w:rFonts w:ascii="Times Roman" w:eastAsia="Times New Roman" w:hAnsi="Times Roman" w:cs="Calibri"/>
                <w:color w:val="000000"/>
                <w:sz w:val="16"/>
                <w:szCs w:val="16"/>
              </w:rPr>
              <w:t xml:space="preserve">SNF infection claims were claims from </w:t>
            </w:r>
            <w:proofErr w:type="spellStart"/>
            <w:r w:rsidR="009528E1" w:rsidRPr="00FF60D3">
              <w:rPr>
                <w:rFonts w:ascii="Times Roman" w:eastAsia="Times New Roman" w:hAnsi="Times Roman" w:cs="Calibri"/>
                <w:color w:val="000000"/>
                <w:sz w:val="16"/>
                <w:szCs w:val="16"/>
              </w:rPr>
              <w:t>MedPAR</w:t>
            </w:r>
            <w:proofErr w:type="spellEnd"/>
            <w:r w:rsidR="009528E1" w:rsidRPr="00FF60D3">
              <w:rPr>
                <w:rFonts w:ascii="Times Roman" w:eastAsia="Times New Roman" w:hAnsi="Times Roman" w:cs="Calibri"/>
                <w:color w:val="000000"/>
                <w:sz w:val="16"/>
                <w:szCs w:val="16"/>
              </w:rPr>
              <w:t xml:space="preserve"> with the first or second diagnosis code related to UTI or pneumonia. Any MDS that matched within the SNF stay was used to assess reporting. Since Medicare covers the first 100 days at a nursing home, all residents from SNF claims were short-stay residents.</w:t>
            </w:r>
          </w:p>
        </w:tc>
      </w:tr>
    </w:tbl>
    <w:p w14:paraId="5E8DFB21" w14:textId="77777777" w:rsidR="00AC0CB9" w:rsidRPr="005B0D64" w:rsidRDefault="00AC0CB9" w:rsidP="002B6EC0">
      <w:pPr>
        <w:rPr>
          <w:rFonts w:ascii="Times" w:hAnsi="Times"/>
        </w:rPr>
      </w:pPr>
    </w:p>
    <w:sectPr w:rsidR="00AC0CB9" w:rsidRPr="005B0D6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12F6" w14:textId="77777777" w:rsidR="002D4650" w:rsidRDefault="002D4650" w:rsidP="00F558D3">
      <w:r>
        <w:separator/>
      </w:r>
    </w:p>
  </w:endnote>
  <w:endnote w:type="continuationSeparator" w:id="0">
    <w:p w14:paraId="611A3038" w14:textId="77777777" w:rsidR="002D4650" w:rsidRDefault="002D4650" w:rsidP="00F5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7769852"/>
      <w:docPartObj>
        <w:docPartGallery w:val="Page Numbers (Bottom of Page)"/>
        <w:docPartUnique/>
      </w:docPartObj>
    </w:sdtPr>
    <w:sdtContent>
      <w:p w14:paraId="2892B34A" w14:textId="34FE9AD5" w:rsidR="00F558D3" w:rsidRDefault="00F558D3" w:rsidP="004B6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58096" w14:textId="77777777" w:rsidR="00F558D3" w:rsidRDefault="00F558D3" w:rsidP="00F558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5853408"/>
      <w:docPartObj>
        <w:docPartGallery w:val="Page Numbers (Bottom of Page)"/>
        <w:docPartUnique/>
      </w:docPartObj>
    </w:sdtPr>
    <w:sdtContent>
      <w:p w14:paraId="15836D19" w14:textId="215A5685" w:rsidR="00F558D3" w:rsidRDefault="00F558D3" w:rsidP="004B6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7AEA82" w14:textId="77777777" w:rsidR="00F558D3" w:rsidRDefault="00F558D3" w:rsidP="00F558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A5AE" w14:textId="77777777" w:rsidR="002D4650" w:rsidRDefault="002D4650" w:rsidP="00F558D3">
      <w:r>
        <w:separator/>
      </w:r>
    </w:p>
  </w:footnote>
  <w:footnote w:type="continuationSeparator" w:id="0">
    <w:p w14:paraId="2B2FAECB" w14:textId="77777777" w:rsidR="002D4650" w:rsidRDefault="002D4650" w:rsidP="00F55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31B"/>
    <w:multiLevelType w:val="hybridMultilevel"/>
    <w:tmpl w:val="79C27634"/>
    <w:lvl w:ilvl="0" w:tplc="26B670C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27183"/>
    <w:multiLevelType w:val="hybridMultilevel"/>
    <w:tmpl w:val="EBB4DE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8491565">
    <w:abstractNumId w:val="0"/>
  </w:num>
  <w:num w:numId="2" w16cid:durableId="175323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0A"/>
    <w:rsid w:val="00000255"/>
    <w:rsid w:val="000003B9"/>
    <w:rsid w:val="00000567"/>
    <w:rsid w:val="0000424F"/>
    <w:rsid w:val="00010499"/>
    <w:rsid w:val="00011245"/>
    <w:rsid w:val="00011C14"/>
    <w:rsid w:val="000138FB"/>
    <w:rsid w:val="00016AC4"/>
    <w:rsid w:val="00030F95"/>
    <w:rsid w:val="000333B3"/>
    <w:rsid w:val="00036F03"/>
    <w:rsid w:val="000450AF"/>
    <w:rsid w:val="00047AE4"/>
    <w:rsid w:val="00051FA8"/>
    <w:rsid w:val="00056521"/>
    <w:rsid w:val="0006485F"/>
    <w:rsid w:val="0008033F"/>
    <w:rsid w:val="00087A1A"/>
    <w:rsid w:val="000A41D5"/>
    <w:rsid w:val="000A4ED1"/>
    <w:rsid w:val="000C060A"/>
    <w:rsid w:val="000D6F65"/>
    <w:rsid w:val="000D788F"/>
    <w:rsid w:val="001119F4"/>
    <w:rsid w:val="001159CA"/>
    <w:rsid w:val="00117210"/>
    <w:rsid w:val="00121A4F"/>
    <w:rsid w:val="001237AD"/>
    <w:rsid w:val="001330FA"/>
    <w:rsid w:val="00141A10"/>
    <w:rsid w:val="00154343"/>
    <w:rsid w:val="00155EA4"/>
    <w:rsid w:val="00164CF3"/>
    <w:rsid w:val="00164D7F"/>
    <w:rsid w:val="001774C2"/>
    <w:rsid w:val="001836AC"/>
    <w:rsid w:val="00186EA3"/>
    <w:rsid w:val="00195EB5"/>
    <w:rsid w:val="001A2A70"/>
    <w:rsid w:val="001A3305"/>
    <w:rsid w:val="001B5FF4"/>
    <w:rsid w:val="001C1145"/>
    <w:rsid w:val="001D0840"/>
    <w:rsid w:val="001D14D7"/>
    <w:rsid w:val="001D1FE2"/>
    <w:rsid w:val="001D3525"/>
    <w:rsid w:val="001E0F63"/>
    <w:rsid w:val="001E2BF1"/>
    <w:rsid w:val="001F2064"/>
    <w:rsid w:val="00202664"/>
    <w:rsid w:val="0020292A"/>
    <w:rsid w:val="00206A3C"/>
    <w:rsid w:val="00212277"/>
    <w:rsid w:val="00217A4F"/>
    <w:rsid w:val="00231014"/>
    <w:rsid w:val="002349AF"/>
    <w:rsid w:val="0023596C"/>
    <w:rsid w:val="002439EF"/>
    <w:rsid w:val="002506CF"/>
    <w:rsid w:val="002513A2"/>
    <w:rsid w:val="00251E4E"/>
    <w:rsid w:val="002703FC"/>
    <w:rsid w:val="0028010F"/>
    <w:rsid w:val="00292EA8"/>
    <w:rsid w:val="0029384D"/>
    <w:rsid w:val="0029546D"/>
    <w:rsid w:val="002A3B9A"/>
    <w:rsid w:val="002A4D97"/>
    <w:rsid w:val="002A59C3"/>
    <w:rsid w:val="002B1B5E"/>
    <w:rsid w:val="002B1C0D"/>
    <w:rsid w:val="002B4968"/>
    <w:rsid w:val="002B6EC0"/>
    <w:rsid w:val="002D4650"/>
    <w:rsid w:val="002D5A6D"/>
    <w:rsid w:val="002E5A16"/>
    <w:rsid w:val="00304885"/>
    <w:rsid w:val="00305E32"/>
    <w:rsid w:val="00315335"/>
    <w:rsid w:val="00316D59"/>
    <w:rsid w:val="00325A54"/>
    <w:rsid w:val="003324D4"/>
    <w:rsid w:val="00340C18"/>
    <w:rsid w:val="003419C7"/>
    <w:rsid w:val="00353AF6"/>
    <w:rsid w:val="00356045"/>
    <w:rsid w:val="00364496"/>
    <w:rsid w:val="0037594F"/>
    <w:rsid w:val="00380E90"/>
    <w:rsid w:val="00382F64"/>
    <w:rsid w:val="00383ABB"/>
    <w:rsid w:val="003861C6"/>
    <w:rsid w:val="003908F2"/>
    <w:rsid w:val="003933AD"/>
    <w:rsid w:val="003974AB"/>
    <w:rsid w:val="003A3810"/>
    <w:rsid w:val="003B5609"/>
    <w:rsid w:val="003C5AED"/>
    <w:rsid w:val="003C6573"/>
    <w:rsid w:val="003D1DCA"/>
    <w:rsid w:val="003D356B"/>
    <w:rsid w:val="003D3B4C"/>
    <w:rsid w:val="003D72BE"/>
    <w:rsid w:val="003F5A5F"/>
    <w:rsid w:val="00413CB2"/>
    <w:rsid w:val="00444CFE"/>
    <w:rsid w:val="00445E47"/>
    <w:rsid w:val="0044765D"/>
    <w:rsid w:val="00452D5E"/>
    <w:rsid w:val="004536A3"/>
    <w:rsid w:val="00466270"/>
    <w:rsid w:val="00471E49"/>
    <w:rsid w:val="004722C5"/>
    <w:rsid w:val="00482C69"/>
    <w:rsid w:val="004853A3"/>
    <w:rsid w:val="00486312"/>
    <w:rsid w:val="004A4400"/>
    <w:rsid w:val="004A7D9E"/>
    <w:rsid w:val="004B646D"/>
    <w:rsid w:val="004C2892"/>
    <w:rsid w:val="004C5604"/>
    <w:rsid w:val="004C6368"/>
    <w:rsid w:val="004D0548"/>
    <w:rsid w:val="004D121F"/>
    <w:rsid w:val="004D639A"/>
    <w:rsid w:val="004E3001"/>
    <w:rsid w:val="004E4A75"/>
    <w:rsid w:val="004F6057"/>
    <w:rsid w:val="00503B92"/>
    <w:rsid w:val="0050515F"/>
    <w:rsid w:val="00505CB4"/>
    <w:rsid w:val="00516118"/>
    <w:rsid w:val="0052472C"/>
    <w:rsid w:val="005314AA"/>
    <w:rsid w:val="00532F5A"/>
    <w:rsid w:val="005363C2"/>
    <w:rsid w:val="00537950"/>
    <w:rsid w:val="00540A7A"/>
    <w:rsid w:val="00545E95"/>
    <w:rsid w:val="00550616"/>
    <w:rsid w:val="005525E3"/>
    <w:rsid w:val="00562386"/>
    <w:rsid w:val="00582120"/>
    <w:rsid w:val="00583F5C"/>
    <w:rsid w:val="00585D94"/>
    <w:rsid w:val="005A0980"/>
    <w:rsid w:val="005A4369"/>
    <w:rsid w:val="005B0D64"/>
    <w:rsid w:val="005C41E4"/>
    <w:rsid w:val="005C5404"/>
    <w:rsid w:val="005D2395"/>
    <w:rsid w:val="005D44B8"/>
    <w:rsid w:val="005D620A"/>
    <w:rsid w:val="005D6B05"/>
    <w:rsid w:val="005F3F0D"/>
    <w:rsid w:val="005F6192"/>
    <w:rsid w:val="00610245"/>
    <w:rsid w:val="006121B2"/>
    <w:rsid w:val="00631082"/>
    <w:rsid w:val="006341A2"/>
    <w:rsid w:val="006461A0"/>
    <w:rsid w:val="006606AC"/>
    <w:rsid w:val="006804D7"/>
    <w:rsid w:val="006841F3"/>
    <w:rsid w:val="00694A19"/>
    <w:rsid w:val="006B00DD"/>
    <w:rsid w:val="006B3681"/>
    <w:rsid w:val="006B5949"/>
    <w:rsid w:val="006C271F"/>
    <w:rsid w:val="006C6727"/>
    <w:rsid w:val="006C6BC7"/>
    <w:rsid w:val="006F20BB"/>
    <w:rsid w:val="007001A7"/>
    <w:rsid w:val="00700753"/>
    <w:rsid w:val="007021DD"/>
    <w:rsid w:val="00706881"/>
    <w:rsid w:val="00730B2C"/>
    <w:rsid w:val="00732116"/>
    <w:rsid w:val="007329F5"/>
    <w:rsid w:val="00740D85"/>
    <w:rsid w:val="00752371"/>
    <w:rsid w:val="00767F41"/>
    <w:rsid w:val="007818B9"/>
    <w:rsid w:val="00784A45"/>
    <w:rsid w:val="007A1194"/>
    <w:rsid w:val="007B3311"/>
    <w:rsid w:val="007C584A"/>
    <w:rsid w:val="007C58BA"/>
    <w:rsid w:val="007C5BA0"/>
    <w:rsid w:val="007D79ED"/>
    <w:rsid w:val="007E0EDA"/>
    <w:rsid w:val="00816361"/>
    <w:rsid w:val="008163FE"/>
    <w:rsid w:val="00823A05"/>
    <w:rsid w:val="00823B59"/>
    <w:rsid w:val="00824DAC"/>
    <w:rsid w:val="0084253D"/>
    <w:rsid w:val="00847478"/>
    <w:rsid w:val="008773E9"/>
    <w:rsid w:val="0088295A"/>
    <w:rsid w:val="00887F97"/>
    <w:rsid w:val="0089669D"/>
    <w:rsid w:val="00896776"/>
    <w:rsid w:val="008A1BDE"/>
    <w:rsid w:val="008A4D41"/>
    <w:rsid w:val="008A6146"/>
    <w:rsid w:val="008B18F7"/>
    <w:rsid w:val="008B20E4"/>
    <w:rsid w:val="008C6CBC"/>
    <w:rsid w:val="008D2A5B"/>
    <w:rsid w:val="008F513A"/>
    <w:rsid w:val="008F60AE"/>
    <w:rsid w:val="00907C63"/>
    <w:rsid w:val="00935311"/>
    <w:rsid w:val="00940027"/>
    <w:rsid w:val="00946DF4"/>
    <w:rsid w:val="009528E1"/>
    <w:rsid w:val="00954263"/>
    <w:rsid w:val="00957413"/>
    <w:rsid w:val="00960AF8"/>
    <w:rsid w:val="00960D08"/>
    <w:rsid w:val="0097001C"/>
    <w:rsid w:val="009748DE"/>
    <w:rsid w:val="00987C64"/>
    <w:rsid w:val="009A0CA7"/>
    <w:rsid w:val="009A269F"/>
    <w:rsid w:val="009B57A2"/>
    <w:rsid w:val="009C604B"/>
    <w:rsid w:val="009D5405"/>
    <w:rsid w:val="009E0492"/>
    <w:rsid w:val="009F2CC2"/>
    <w:rsid w:val="009F7F29"/>
    <w:rsid w:val="00A02BC5"/>
    <w:rsid w:val="00A0443F"/>
    <w:rsid w:val="00A13344"/>
    <w:rsid w:val="00A177D9"/>
    <w:rsid w:val="00A2777A"/>
    <w:rsid w:val="00A346B8"/>
    <w:rsid w:val="00A42F31"/>
    <w:rsid w:val="00A43CE6"/>
    <w:rsid w:val="00A440C5"/>
    <w:rsid w:val="00A445DA"/>
    <w:rsid w:val="00A44A6E"/>
    <w:rsid w:val="00A45DF6"/>
    <w:rsid w:val="00A5748C"/>
    <w:rsid w:val="00A62F02"/>
    <w:rsid w:val="00A71000"/>
    <w:rsid w:val="00A71C56"/>
    <w:rsid w:val="00A762B9"/>
    <w:rsid w:val="00A7735B"/>
    <w:rsid w:val="00A80205"/>
    <w:rsid w:val="00A85300"/>
    <w:rsid w:val="00A90D16"/>
    <w:rsid w:val="00AA4145"/>
    <w:rsid w:val="00AB255E"/>
    <w:rsid w:val="00AB4468"/>
    <w:rsid w:val="00AC0CB9"/>
    <w:rsid w:val="00AC29E6"/>
    <w:rsid w:val="00AC5424"/>
    <w:rsid w:val="00AD443D"/>
    <w:rsid w:val="00AD464E"/>
    <w:rsid w:val="00AD7233"/>
    <w:rsid w:val="00AE7558"/>
    <w:rsid w:val="00AF19A7"/>
    <w:rsid w:val="00AF398A"/>
    <w:rsid w:val="00AF4298"/>
    <w:rsid w:val="00AF6F99"/>
    <w:rsid w:val="00B0124E"/>
    <w:rsid w:val="00B03F73"/>
    <w:rsid w:val="00B139EB"/>
    <w:rsid w:val="00B16FF3"/>
    <w:rsid w:val="00B20DA0"/>
    <w:rsid w:val="00B218F3"/>
    <w:rsid w:val="00B25D53"/>
    <w:rsid w:val="00B268A2"/>
    <w:rsid w:val="00B27CB7"/>
    <w:rsid w:val="00B34CDF"/>
    <w:rsid w:val="00B3536D"/>
    <w:rsid w:val="00B36987"/>
    <w:rsid w:val="00B431F5"/>
    <w:rsid w:val="00B56F39"/>
    <w:rsid w:val="00B610A9"/>
    <w:rsid w:val="00B70820"/>
    <w:rsid w:val="00B7768E"/>
    <w:rsid w:val="00B81359"/>
    <w:rsid w:val="00B9676F"/>
    <w:rsid w:val="00B97163"/>
    <w:rsid w:val="00BA39FA"/>
    <w:rsid w:val="00BB3427"/>
    <w:rsid w:val="00BB3CFC"/>
    <w:rsid w:val="00BC36CE"/>
    <w:rsid w:val="00BC3AAB"/>
    <w:rsid w:val="00BD228E"/>
    <w:rsid w:val="00BD7974"/>
    <w:rsid w:val="00BE0769"/>
    <w:rsid w:val="00BF099D"/>
    <w:rsid w:val="00BF0C8C"/>
    <w:rsid w:val="00BF49A1"/>
    <w:rsid w:val="00BF4DD8"/>
    <w:rsid w:val="00BF67E7"/>
    <w:rsid w:val="00BF6DEB"/>
    <w:rsid w:val="00C1168B"/>
    <w:rsid w:val="00C17E55"/>
    <w:rsid w:val="00C21BC6"/>
    <w:rsid w:val="00C23148"/>
    <w:rsid w:val="00C266EF"/>
    <w:rsid w:val="00C31288"/>
    <w:rsid w:val="00C334C8"/>
    <w:rsid w:val="00C44121"/>
    <w:rsid w:val="00C46392"/>
    <w:rsid w:val="00C54270"/>
    <w:rsid w:val="00C56EB2"/>
    <w:rsid w:val="00C640E0"/>
    <w:rsid w:val="00C74900"/>
    <w:rsid w:val="00C81C8F"/>
    <w:rsid w:val="00C82FF1"/>
    <w:rsid w:val="00C85B3C"/>
    <w:rsid w:val="00C958BA"/>
    <w:rsid w:val="00C95BBD"/>
    <w:rsid w:val="00CA2EDA"/>
    <w:rsid w:val="00CA3D8F"/>
    <w:rsid w:val="00CB06FA"/>
    <w:rsid w:val="00CB2D92"/>
    <w:rsid w:val="00CB3273"/>
    <w:rsid w:val="00CB79B8"/>
    <w:rsid w:val="00CC23E0"/>
    <w:rsid w:val="00CC7625"/>
    <w:rsid w:val="00CD1571"/>
    <w:rsid w:val="00CD2980"/>
    <w:rsid w:val="00CD4B74"/>
    <w:rsid w:val="00CE1577"/>
    <w:rsid w:val="00CE72EC"/>
    <w:rsid w:val="00CF0457"/>
    <w:rsid w:val="00CF3636"/>
    <w:rsid w:val="00D0310A"/>
    <w:rsid w:val="00D10F6B"/>
    <w:rsid w:val="00D1580C"/>
    <w:rsid w:val="00D279BE"/>
    <w:rsid w:val="00D330C3"/>
    <w:rsid w:val="00D40156"/>
    <w:rsid w:val="00D436A4"/>
    <w:rsid w:val="00D535B2"/>
    <w:rsid w:val="00D65390"/>
    <w:rsid w:val="00D65E35"/>
    <w:rsid w:val="00DA3265"/>
    <w:rsid w:val="00DA71EF"/>
    <w:rsid w:val="00DA734B"/>
    <w:rsid w:val="00DB11E3"/>
    <w:rsid w:val="00DC451A"/>
    <w:rsid w:val="00DC5396"/>
    <w:rsid w:val="00DD02F0"/>
    <w:rsid w:val="00DD297A"/>
    <w:rsid w:val="00DD6639"/>
    <w:rsid w:val="00DD6B4E"/>
    <w:rsid w:val="00DE3CDB"/>
    <w:rsid w:val="00DF0880"/>
    <w:rsid w:val="00DF7971"/>
    <w:rsid w:val="00E076EB"/>
    <w:rsid w:val="00E105CB"/>
    <w:rsid w:val="00E355E6"/>
    <w:rsid w:val="00E423F5"/>
    <w:rsid w:val="00E44BF1"/>
    <w:rsid w:val="00E451C3"/>
    <w:rsid w:val="00E45D27"/>
    <w:rsid w:val="00E56BBA"/>
    <w:rsid w:val="00E62020"/>
    <w:rsid w:val="00E767AD"/>
    <w:rsid w:val="00E812A3"/>
    <w:rsid w:val="00EA69ED"/>
    <w:rsid w:val="00EB2FA4"/>
    <w:rsid w:val="00EB5B73"/>
    <w:rsid w:val="00EB5E32"/>
    <w:rsid w:val="00EB6144"/>
    <w:rsid w:val="00EC095D"/>
    <w:rsid w:val="00EC4AED"/>
    <w:rsid w:val="00ED572E"/>
    <w:rsid w:val="00EF1528"/>
    <w:rsid w:val="00EF2C45"/>
    <w:rsid w:val="00EF3B28"/>
    <w:rsid w:val="00EF585F"/>
    <w:rsid w:val="00F03AE8"/>
    <w:rsid w:val="00F063D3"/>
    <w:rsid w:val="00F072D7"/>
    <w:rsid w:val="00F114DB"/>
    <w:rsid w:val="00F1668D"/>
    <w:rsid w:val="00F32F83"/>
    <w:rsid w:val="00F35432"/>
    <w:rsid w:val="00F4306C"/>
    <w:rsid w:val="00F43796"/>
    <w:rsid w:val="00F558D3"/>
    <w:rsid w:val="00F64761"/>
    <w:rsid w:val="00F7325B"/>
    <w:rsid w:val="00F757D5"/>
    <w:rsid w:val="00F87105"/>
    <w:rsid w:val="00F90A34"/>
    <w:rsid w:val="00FA7558"/>
    <w:rsid w:val="00FB7D12"/>
    <w:rsid w:val="00FC2CAD"/>
    <w:rsid w:val="00FD2A02"/>
    <w:rsid w:val="00FE18E1"/>
    <w:rsid w:val="00FE2121"/>
    <w:rsid w:val="00FF5A77"/>
    <w:rsid w:val="00FF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F111"/>
  <w15:chartTrackingRefBased/>
  <w15:docId w15:val="{2F7DFE58-6B0A-A140-9060-D3F4434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BE"/>
    <w:pPr>
      <w:ind w:left="720"/>
      <w:contextualSpacing/>
    </w:pPr>
  </w:style>
  <w:style w:type="paragraph" w:styleId="Bibliography">
    <w:name w:val="Bibliography"/>
    <w:basedOn w:val="Normal"/>
    <w:next w:val="Normal"/>
    <w:uiPriority w:val="37"/>
    <w:unhideWhenUsed/>
    <w:rsid w:val="003B5609"/>
    <w:pPr>
      <w:tabs>
        <w:tab w:val="left" w:pos="380"/>
      </w:tabs>
      <w:spacing w:after="240"/>
      <w:ind w:left="384" w:hanging="384"/>
    </w:pPr>
  </w:style>
  <w:style w:type="table" w:styleId="TableGrid">
    <w:name w:val="Table Grid"/>
    <w:basedOn w:val="TableNormal"/>
    <w:uiPriority w:val="39"/>
    <w:rsid w:val="0000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58D3"/>
    <w:pPr>
      <w:tabs>
        <w:tab w:val="center" w:pos="4680"/>
        <w:tab w:val="right" w:pos="9360"/>
      </w:tabs>
    </w:pPr>
  </w:style>
  <w:style w:type="character" w:customStyle="1" w:styleId="FooterChar">
    <w:name w:val="Footer Char"/>
    <w:basedOn w:val="DefaultParagraphFont"/>
    <w:link w:val="Footer"/>
    <w:uiPriority w:val="99"/>
    <w:rsid w:val="00F558D3"/>
  </w:style>
  <w:style w:type="character" w:styleId="PageNumber">
    <w:name w:val="page number"/>
    <w:basedOn w:val="DefaultParagraphFont"/>
    <w:uiPriority w:val="99"/>
    <w:semiHidden/>
    <w:unhideWhenUsed/>
    <w:rsid w:val="00F558D3"/>
  </w:style>
  <w:style w:type="character" w:styleId="CommentReference">
    <w:name w:val="annotation reference"/>
    <w:basedOn w:val="DefaultParagraphFont"/>
    <w:uiPriority w:val="99"/>
    <w:semiHidden/>
    <w:unhideWhenUsed/>
    <w:rsid w:val="006461A0"/>
    <w:rPr>
      <w:sz w:val="16"/>
      <w:szCs w:val="16"/>
    </w:rPr>
  </w:style>
  <w:style w:type="paragraph" w:styleId="CommentText">
    <w:name w:val="annotation text"/>
    <w:basedOn w:val="Normal"/>
    <w:link w:val="CommentTextChar"/>
    <w:uiPriority w:val="99"/>
    <w:semiHidden/>
    <w:unhideWhenUsed/>
    <w:rsid w:val="006461A0"/>
    <w:rPr>
      <w:sz w:val="20"/>
      <w:szCs w:val="20"/>
    </w:rPr>
  </w:style>
  <w:style w:type="character" w:customStyle="1" w:styleId="CommentTextChar">
    <w:name w:val="Comment Text Char"/>
    <w:basedOn w:val="DefaultParagraphFont"/>
    <w:link w:val="CommentText"/>
    <w:uiPriority w:val="99"/>
    <w:semiHidden/>
    <w:rsid w:val="006461A0"/>
    <w:rPr>
      <w:sz w:val="20"/>
      <w:szCs w:val="20"/>
    </w:rPr>
  </w:style>
  <w:style w:type="paragraph" w:styleId="CommentSubject">
    <w:name w:val="annotation subject"/>
    <w:basedOn w:val="CommentText"/>
    <w:next w:val="CommentText"/>
    <w:link w:val="CommentSubjectChar"/>
    <w:uiPriority w:val="99"/>
    <w:semiHidden/>
    <w:unhideWhenUsed/>
    <w:rsid w:val="006461A0"/>
    <w:rPr>
      <w:b/>
      <w:bCs/>
    </w:rPr>
  </w:style>
  <w:style w:type="character" w:customStyle="1" w:styleId="CommentSubjectChar">
    <w:name w:val="Comment Subject Char"/>
    <w:basedOn w:val="CommentTextChar"/>
    <w:link w:val="CommentSubject"/>
    <w:uiPriority w:val="99"/>
    <w:semiHidden/>
    <w:rsid w:val="00646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2254">
      <w:bodyDiv w:val="1"/>
      <w:marLeft w:val="0"/>
      <w:marRight w:val="0"/>
      <w:marTop w:val="0"/>
      <w:marBottom w:val="0"/>
      <w:divBdr>
        <w:top w:val="none" w:sz="0" w:space="0" w:color="auto"/>
        <w:left w:val="none" w:sz="0" w:space="0" w:color="auto"/>
        <w:bottom w:val="none" w:sz="0" w:space="0" w:color="auto"/>
        <w:right w:val="none" w:sz="0" w:space="0" w:color="auto"/>
      </w:divBdr>
    </w:div>
    <w:div w:id="519050941">
      <w:bodyDiv w:val="1"/>
      <w:marLeft w:val="0"/>
      <w:marRight w:val="0"/>
      <w:marTop w:val="0"/>
      <w:marBottom w:val="0"/>
      <w:divBdr>
        <w:top w:val="none" w:sz="0" w:space="0" w:color="auto"/>
        <w:left w:val="none" w:sz="0" w:space="0" w:color="auto"/>
        <w:bottom w:val="none" w:sz="0" w:space="0" w:color="auto"/>
        <w:right w:val="none" w:sz="0" w:space="0" w:color="auto"/>
      </w:divBdr>
    </w:div>
    <w:div w:id="631330670">
      <w:bodyDiv w:val="1"/>
      <w:marLeft w:val="0"/>
      <w:marRight w:val="0"/>
      <w:marTop w:val="0"/>
      <w:marBottom w:val="0"/>
      <w:divBdr>
        <w:top w:val="none" w:sz="0" w:space="0" w:color="auto"/>
        <w:left w:val="none" w:sz="0" w:space="0" w:color="auto"/>
        <w:bottom w:val="none" w:sz="0" w:space="0" w:color="auto"/>
        <w:right w:val="none" w:sz="0" w:space="0" w:color="auto"/>
      </w:divBdr>
    </w:div>
    <w:div w:id="636648142">
      <w:bodyDiv w:val="1"/>
      <w:marLeft w:val="0"/>
      <w:marRight w:val="0"/>
      <w:marTop w:val="0"/>
      <w:marBottom w:val="0"/>
      <w:divBdr>
        <w:top w:val="none" w:sz="0" w:space="0" w:color="auto"/>
        <w:left w:val="none" w:sz="0" w:space="0" w:color="auto"/>
        <w:bottom w:val="none" w:sz="0" w:space="0" w:color="auto"/>
        <w:right w:val="none" w:sz="0" w:space="0" w:color="auto"/>
      </w:divBdr>
    </w:div>
    <w:div w:id="860044901">
      <w:bodyDiv w:val="1"/>
      <w:marLeft w:val="0"/>
      <w:marRight w:val="0"/>
      <w:marTop w:val="0"/>
      <w:marBottom w:val="0"/>
      <w:divBdr>
        <w:top w:val="none" w:sz="0" w:space="0" w:color="auto"/>
        <w:left w:val="none" w:sz="0" w:space="0" w:color="auto"/>
        <w:bottom w:val="none" w:sz="0" w:space="0" w:color="auto"/>
        <w:right w:val="none" w:sz="0" w:space="0" w:color="auto"/>
      </w:divBdr>
    </w:div>
    <w:div w:id="891043260">
      <w:bodyDiv w:val="1"/>
      <w:marLeft w:val="0"/>
      <w:marRight w:val="0"/>
      <w:marTop w:val="0"/>
      <w:marBottom w:val="0"/>
      <w:divBdr>
        <w:top w:val="none" w:sz="0" w:space="0" w:color="auto"/>
        <w:left w:val="none" w:sz="0" w:space="0" w:color="auto"/>
        <w:bottom w:val="none" w:sz="0" w:space="0" w:color="auto"/>
        <w:right w:val="none" w:sz="0" w:space="0" w:color="auto"/>
      </w:divBdr>
    </w:div>
    <w:div w:id="1095903726">
      <w:bodyDiv w:val="1"/>
      <w:marLeft w:val="0"/>
      <w:marRight w:val="0"/>
      <w:marTop w:val="0"/>
      <w:marBottom w:val="0"/>
      <w:divBdr>
        <w:top w:val="none" w:sz="0" w:space="0" w:color="auto"/>
        <w:left w:val="none" w:sz="0" w:space="0" w:color="auto"/>
        <w:bottom w:val="none" w:sz="0" w:space="0" w:color="auto"/>
        <w:right w:val="none" w:sz="0" w:space="0" w:color="auto"/>
      </w:divBdr>
    </w:div>
    <w:div w:id="1216356836">
      <w:bodyDiv w:val="1"/>
      <w:marLeft w:val="0"/>
      <w:marRight w:val="0"/>
      <w:marTop w:val="0"/>
      <w:marBottom w:val="0"/>
      <w:divBdr>
        <w:top w:val="none" w:sz="0" w:space="0" w:color="auto"/>
        <w:left w:val="none" w:sz="0" w:space="0" w:color="auto"/>
        <w:bottom w:val="none" w:sz="0" w:space="0" w:color="auto"/>
        <w:right w:val="none" w:sz="0" w:space="0" w:color="auto"/>
      </w:divBdr>
    </w:div>
    <w:div w:id="1346438868">
      <w:bodyDiv w:val="1"/>
      <w:marLeft w:val="0"/>
      <w:marRight w:val="0"/>
      <w:marTop w:val="0"/>
      <w:marBottom w:val="0"/>
      <w:divBdr>
        <w:top w:val="none" w:sz="0" w:space="0" w:color="auto"/>
        <w:left w:val="none" w:sz="0" w:space="0" w:color="auto"/>
        <w:bottom w:val="none" w:sz="0" w:space="0" w:color="auto"/>
        <w:right w:val="none" w:sz="0" w:space="0" w:color="auto"/>
      </w:divBdr>
    </w:div>
    <w:div w:id="1451433506">
      <w:bodyDiv w:val="1"/>
      <w:marLeft w:val="0"/>
      <w:marRight w:val="0"/>
      <w:marTop w:val="0"/>
      <w:marBottom w:val="0"/>
      <w:divBdr>
        <w:top w:val="none" w:sz="0" w:space="0" w:color="auto"/>
        <w:left w:val="none" w:sz="0" w:space="0" w:color="auto"/>
        <w:bottom w:val="none" w:sz="0" w:space="0" w:color="auto"/>
        <w:right w:val="none" w:sz="0" w:space="0" w:color="auto"/>
      </w:divBdr>
    </w:div>
    <w:div w:id="1565528605">
      <w:bodyDiv w:val="1"/>
      <w:marLeft w:val="0"/>
      <w:marRight w:val="0"/>
      <w:marTop w:val="0"/>
      <w:marBottom w:val="0"/>
      <w:divBdr>
        <w:top w:val="none" w:sz="0" w:space="0" w:color="auto"/>
        <w:left w:val="none" w:sz="0" w:space="0" w:color="auto"/>
        <w:bottom w:val="none" w:sz="0" w:space="0" w:color="auto"/>
        <w:right w:val="none" w:sz="0" w:space="0" w:color="auto"/>
      </w:divBdr>
    </w:div>
    <w:div w:id="194676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20</Pages>
  <Words>6270</Words>
  <Characters>35740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Zihan Chen</dc:creator>
  <cp:keywords/>
  <dc:description/>
  <cp:lastModifiedBy>Prachi Sanghavi</cp:lastModifiedBy>
  <cp:revision>567</cp:revision>
  <dcterms:created xsi:type="dcterms:W3CDTF">2022-08-01T13:56:00Z</dcterms:created>
  <dcterms:modified xsi:type="dcterms:W3CDTF">2022-11-04T01:03:00Z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id="oE8kf0fj"/&gt;&lt;style id="http://www.zotero.org/styles/american-medical-association-10th-edition"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