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4C788" w14:textId="5D448BBA" w:rsidR="00D95926" w:rsidRDefault="00E30085">
      <w:r>
        <w:rPr>
          <w:u w:val="single"/>
        </w:rPr>
        <w:t>Inferred phylogenetic</w:t>
      </w:r>
      <w:r w:rsidR="00D95926">
        <w:rPr>
          <w:u w:val="single"/>
        </w:rPr>
        <w:t xml:space="preserve"> relationships compared to Mezger &amp; Moreau (2016)</w:t>
      </w:r>
      <w:r>
        <w:rPr>
          <w:u w:val="single"/>
        </w:rPr>
        <w:t xml:space="preserve"> and current taxonomic classifications</w:t>
      </w:r>
    </w:p>
    <w:p w14:paraId="51226FE0" w14:textId="312AB5D3" w:rsidR="00A1495E" w:rsidRDefault="00A1495E"/>
    <w:p w14:paraId="4E8E2423" w14:textId="7B6CA2DF" w:rsidR="00A1495E" w:rsidRPr="007A0ED9" w:rsidRDefault="00A1495E">
      <w:pPr>
        <w:rPr>
          <w:i/>
          <w:iCs/>
        </w:rPr>
      </w:pPr>
      <w:r>
        <w:t xml:space="preserve">The topology of our maximum likelihood (ML) </w:t>
      </w:r>
      <w:r w:rsidR="003436CF">
        <w:t>phylogeny</w:t>
      </w:r>
      <w:r>
        <w:t xml:space="preserve"> is identical to that of our Bayesian inference (BI) </w:t>
      </w:r>
      <w:r w:rsidR="003436CF">
        <w:t>phylogeny</w:t>
      </w:r>
      <w:r>
        <w:t xml:space="preserve"> (Figures S2, S3). The majority of differences in degree of bootstrap versus posterior probability support occur within the </w:t>
      </w:r>
      <w:r>
        <w:rPr>
          <w:i/>
          <w:iCs/>
        </w:rPr>
        <w:t>Polyrhachis (Cyrtomyrma)</w:t>
      </w:r>
      <w:r>
        <w:t xml:space="preserve"> subgenus, </w:t>
      </w:r>
      <w:r w:rsidR="003436CF">
        <w:t>where support values were lower in the ML phylogeny compared to the BI phylogeny</w:t>
      </w:r>
      <w:r w:rsidR="007A0ED9">
        <w:t>.</w:t>
      </w:r>
      <w:r w:rsidR="003436CF">
        <w:t xml:space="preserve"> </w:t>
      </w:r>
      <w:r w:rsidR="007A0ED9">
        <w:t>S</w:t>
      </w:r>
      <w:r w:rsidR="003436CF">
        <w:t xml:space="preserve">upport values were somewhat lower overall for both the ML and BI phylogenies in the </w:t>
      </w:r>
      <w:r w:rsidR="003436CF">
        <w:rPr>
          <w:i/>
          <w:iCs/>
        </w:rPr>
        <w:t>P. (</w:t>
      </w:r>
      <w:proofErr w:type="spellStart"/>
      <w:r w:rsidR="003436CF">
        <w:rPr>
          <w:i/>
          <w:iCs/>
        </w:rPr>
        <w:t>Hagiomyrma</w:t>
      </w:r>
      <w:proofErr w:type="spellEnd"/>
      <w:r w:rsidR="003436CF">
        <w:rPr>
          <w:i/>
          <w:iCs/>
        </w:rPr>
        <w:t>)</w:t>
      </w:r>
      <w:r w:rsidR="003436CF">
        <w:t xml:space="preserve"> subgenus and the outgroups, despite matching inferred topologies.</w:t>
      </w:r>
      <w:r w:rsidR="003436CF">
        <w:rPr>
          <w:i/>
          <w:iCs/>
        </w:rPr>
        <w:t xml:space="preserve"> </w:t>
      </w:r>
      <w:r w:rsidR="003436CF">
        <w:t>W</w:t>
      </w:r>
      <w:r>
        <w:t>e also found the most difference</w:t>
      </w:r>
      <w:r w:rsidR="003436CF">
        <w:t>s</w:t>
      </w:r>
      <w:r>
        <w:t xml:space="preserve"> between the inferred relationships in </w:t>
      </w:r>
      <w:r w:rsidR="003436CF">
        <w:rPr>
          <w:i/>
          <w:iCs/>
        </w:rPr>
        <w:t xml:space="preserve">P. (Cyrtomyrma) </w:t>
      </w:r>
      <w:r>
        <w:t>between the ML/BI topology and the topology in our gene tree (GT)</w:t>
      </w:r>
      <w:r w:rsidR="003436CF">
        <w:t xml:space="preserve"> phylogeny (Figure S4).</w:t>
      </w:r>
      <w:r w:rsidR="00D43F1C">
        <w:t xml:space="preserve"> These differences are perhaps not surprising, given the relatively low support values found in the ML phylogeny as well, but the GT phylogeny also in</w:t>
      </w:r>
      <w:r w:rsidR="007A0ED9">
        <w:t xml:space="preserve">cludes a number of other topological differences noted in Figure S4. Most are relatively minor, but the most unusual is the placement of </w:t>
      </w:r>
      <w:r w:rsidR="007A0ED9">
        <w:rPr>
          <w:i/>
          <w:iCs/>
        </w:rPr>
        <w:t xml:space="preserve">P. </w:t>
      </w:r>
      <w:proofErr w:type="spellStart"/>
      <w:r w:rsidR="007A0ED9">
        <w:rPr>
          <w:i/>
          <w:iCs/>
        </w:rPr>
        <w:t>lamellidens</w:t>
      </w:r>
      <w:proofErr w:type="spellEnd"/>
      <w:r w:rsidR="007A0ED9">
        <w:t xml:space="preserve">, which is found to be sister to the entire </w:t>
      </w:r>
      <w:r w:rsidR="007A0ED9">
        <w:rPr>
          <w:i/>
          <w:iCs/>
        </w:rPr>
        <w:t>Polyrhachis-</w:t>
      </w:r>
      <w:proofErr w:type="spellStart"/>
      <w:r w:rsidR="007A0ED9">
        <w:rPr>
          <w:i/>
          <w:iCs/>
        </w:rPr>
        <w:t>Myrma</w:t>
      </w:r>
      <w:proofErr w:type="spellEnd"/>
      <w:r w:rsidR="007A0ED9">
        <w:t xml:space="preserve"> clade. This inferred relationship is extremely implausible as the </w:t>
      </w:r>
      <w:r w:rsidR="007A0ED9">
        <w:rPr>
          <w:i/>
          <w:iCs/>
        </w:rPr>
        <w:t>P. (Polyrhachis)</w:t>
      </w:r>
      <w:r w:rsidR="007A0ED9">
        <w:t xml:space="preserve"> subgenus is highly morphologically distinct, and all other members of this taxonomic group are found in a monophyletic clade. Furthermore, the ML and BI inferences include </w:t>
      </w:r>
      <w:r w:rsidR="007A0ED9">
        <w:rPr>
          <w:i/>
          <w:iCs/>
        </w:rPr>
        <w:t xml:space="preserve">P. </w:t>
      </w:r>
      <w:proofErr w:type="spellStart"/>
      <w:r w:rsidR="007A0ED9">
        <w:rPr>
          <w:i/>
          <w:iCs/>
        </w:rPr>
        <w:t>lamellidens</w:t>
      </w:r>
      <w:proofErr w:type="spellEnd"/>
      <w:r w:rsidR="007A0ED9">
        <w:rPr>
          <w:i/>
          <w:iCs/>
        </w:rPr>
        <w:t xml:space="preserve"> </w:t>
      </w:r>
      <w:r w:rsidR="007A0ED9">
        <w:t xml:space="preserve">within the </w:t>
      </w:r>
      <w:r w:rsidR="007A0ED9">
        <w:rPr>
          <w:i/>
          <w:iCs/>
        </w:rPr>
        <w:t>P. (Polyrhachis</w:t>
      </w:r>
      <w:r w:rsidR="007A0ED9">
        <w:t>)</w:t>
      </w:r>
      <w:r w:rsidR="007A0ED9">
        <w:rPr>
          <w:i/>
          <w:iCs/>
        </w:rPr>
        <w:t xml:space="preserve"> </w:t>
      </w:r>
      <w:r w:rsidR="007A0ED9">
        <w:t>clade, and the crown node and all relationships within the group are highly supported (100% bootstrap support and posterior probability value of 1 for all nodes, respectively).</w:t>
      </w:r>
    </w:p>
    <w:p w14:paraId="04371599" w14:textId="50443FF6" w:rsidR="00D43F1C" w:rsidRDefault="00D43F1C"/>
    <w:p w14:paraId="65568EBD" w14:textId="70DCCB19" w:rsidR="00D43F1C" w:rsidRPr="00817C42" w:rsidRDefault="00D43F1C">
      <w:r>
        <w:t xml:space="preserve">While broadly consistent with the previous molecular phylogeny for </w:t>
      </w:r>
      <w:r>
        <w:rPr>
          <w:i/>
          <w:iCs/>
        </w:rPr>
        <w:t>Polyrhachis</w:t>
      </w:r>
      <w:r>
        <w:t xml:space="preserve"> (Mezger &amp; Moreau, 2016), the inferences in our ML/BI phylogeny </w:t>
      </w:r>
      <w:r w:rsidR="007A0ED9">
        <w:t xml:space="preserve">do differ in some interesting respects from that former effort. </w:t>
      </w:r>
      <w:r w:rsidR="00F00F3D">
        <w:t xml:space="preserve">With greater sampling of both described taxa and available DNA data, we infer </w:t>
      </w:r>
      <w:r w:rsidR="00F00F3D">
        <w:rPr>
          <w:i/>
          <w:iCs/>
        </w:rPr>
        <w:t>P. (</w:t>
      </w:r>
      <w:proofErr w:type="spellStart"/>
      <w:r w:rsidR="00F00F3D">
        <w:rPr>
          <w:i/>
          <w:iCs/>
        </w:rPr>
        <w:t>Myrmhopla</w:t>
      </w:r>
      <w:proofErr w:type="spellEnd"/>
      <w:r w:rsidR="00F00F3D">
        <w:rPr>
          <w:i/>
          <w:iCs/>
        </w:rPr>
        <w:t>)</w:t>
      </w:r>
      <w:r w:rsidR="00F00F3D">
        <w:t xml:space="preserve"> as polyphyletic with only four rather than </w:t>
      </w:r>
      <w:r w:rsidR="00817C42">
        <w:t>five</w:t>
      </w:r>
      <w:r w:rsidR="00F00F3D">
        <w:t xml:space="preserve"> distinct clades (Figure S9). </w:t>
      </w:r>
      <w:r w:rsidR="00817C42">
        <w:t xml:space="preserve">We also find </w:t>
      </w:r>
      <w:r w:rsidR="00817C42">
        <w:rPr>
          <w:i/>
          <w:iCs/>
        </w:rPr>
        <w:t>P. (</w:t>
      </w:r>
      <w:proofErr w:type="spellStart"/>
      <w:r w:rsidR="00817C42">
        <w:rPr>
          <w:i/>
          <w:iCs/>
        </w:rPr>
        <w:t>Myrmatopa</w:t>
      </w:r>
      <w:proofErr w:type="spellEnd"/>
      <w:r w:rsidR="00817C42">
        <w:rPr>
          <w:i/>
          <w:iCs/>
        </w:rPr>
        <w:t>)</w:t>
      </w:r>
      <w:r w:rsidR="00817C42">
        <w:t xml:space="preserve"> to be polyphyletic with high support, with one clade sister to </w:t>
      </w:r>
      <w:r w:rsidR="00817C42">
        <w:rPr>
          <w:i/>
          <w:iCs/>
        </w:rPr>
        <w:t>P. (</w:t>
      </w:r>
      <w:proofErr w:type="spellStart"/>
      <w:r w:rsidR="00817C42">
        <w:rPr>
          <w:i/>
          <w:iCs/>
        </w:rPr>
        <w:t>Myrmothrinax</w:t>
      </w:r>
      <w:proofErr w:type="spellEnd"/>
      <w:r w:rsidR="00817C42">
        <w:rPr>
          <w:i/>
          <w:iCs/>
        </w:rPr>
        <w:t>)</w:t>
      </w:r>
      <w:r w:rsidR="00817C42">
        <w:t xml:space="preserve"> and the other sister to that </w:t>
      </w:r>
      <w:proofErr w:type="spellStart"/>
      <w:r w:rsidR="00817C42">
        <w:rPr>
          <w:i/>
          <w:iCs/>
        </w:rPr>
        <w:t>Myrmothinax-Myrmatopa</w:t>
      </w:r>
      <w:proofErr w:type="spellEnd"/>
      <w:r w:rsidR="00817C42">
        <w:rPr>
          <w:i/>
          <w:iCs/>
        </w:rPr>
        <w:t xml:space="preserve"> </w:t>
      </w:r>
      <w:r w:rsidR="00817C42">
        <w:t xml:space="preserve">sister clade. Mezger and Moreau included three samples in the subgenus </w:t>
      </w:r>
      <w:r w:rsidR="00817C42">
        <w:rPr>
          <w:i/>
          <w:iCs/>
        </w:rPr>
        <w:t>P. (</w:t>
      </w:r>
      <w:proofErr w:type="spellStart"/>
      <w:r w:rsidR="00817C42">
        <w:rPr>
          <w:i/>
          <w:iCs/>
        </w:rPr>
        <w:t>Myrmatopa</w:t>
      </w:r>
      <w:proofErr w:type="spellEnd"/>
      <w:r w:rsidR="00817C42">
        <w:rPr>
          <w:i/>
          <w:iCs/>
        </w:rPr>
        <w:t>)</w:t>
      </w:r>
      <w:r w:rsidR="00817C42">
        <w:t xml:space="preserve">, all of which were not identified to species, and ten samples in the subgenus </w:t>
      </w:r>
      <w:r w:rsidR="00817C42">
        <w:rPr>
          <w:i/>
          <w:iCs/>
        </w:rPr>
        <w:t>P. (</w:t>
      </w:r>
      <w:proofErr w:type="spellStart"/>
      <w:r w:rsidR="00817C42">
        <w:rPr>
          <w:i/>
          <w:iCs/>
        </w:rPr>
        <w:t>Myrmothrinax</w:t>
      </w:r>
      <w:proofErr w:type="spellEnd"/>
      <w:r w:rsidR="00817C42">
        <w:rPr>
          <w:i/>
          <w:iCs/>
        </w:rPr>
        <w:t>)</w:t>
      </w:r>
      <w:r w:rsidR="00817C42">
        <w:t xml:space="preserve">, only two of which were identified to species. Our phylogeny includes nine identified species in </w:t>
      </w:r>
      <w:r w:rsidR="00817C42">
        <w:rPr>
          <w:i/>
          <w:iCs/>
        </w:rPr>
        <w:t>P. (</w:t>
      </w:r>
      <w:proofErr w:type="spellStart"/>
      <w:r w:rsidR="00817C42">
        <w:rPr>
          <w:i/>
          <w:iCs/>
        </w:rPr>
        <w:t>Myrmatopa</w:t>
      </w:r>
      <w:proofErr w:type="spellEnd"/>
      <w:r w:rsidR="00817C42">
        <w:rPr>
          <w:i/>
          <w:iCs/>
        </w:rPr>
        <w:t>)</w:t>
      </w:r>
      <w:r w:rsidR="00817C42">
        <w:t xml:space="preserve"> and four identified species in </w:t>
      </w:r>
      <w:r w:rsidR="00817C42">
        <w:rPr>
          <w:i/>
          <w:iCs/>
        </w:rPr>
        <w:t>P. (</w:t>
      </w:r>
      <w:proofErr w:type="spellStart"/>
      <w:r w:rsidR="00817C42">
        <w:rPr>
          <w:i/>
          <w:iCs/>
        </w:rPr>
        <w:t>Myrmothrinax</w:t>
      </w:r>
      <w:proofErr w:type="spellEnd"/>
      <w:r w:rsidR="00817C42">
        <w:rPr>
          <w:i/>
          <w:iCs/>
        </w:rPr>
        <w:t>)</w:t>
      </w:r>
      <w:r w:rsidR="00817C42">
        <w:t xml:space="preserve">. The placement of </w:t>
      </w:r>
      <w:r w:rsidR="00817C42">
        <w:rPr>
          <w:i/>
          <w:iCs/>
        </w:rPr>
        <w:t>P. (</w:t>
      </w:r>
      <w:proofErr w:type="spellStart"/>
      <w:r w:rsidR="00817C42">
        <w:rPr>
          <w:i/>
          <w:iCs/>
        </w:rPr>
        <w:t>Myrmothrinax</w:t>
      </w:r>
      <w:proofErr w:type="spellEnd"/>
      <w:r w:rsidR="00817C42">
        <w:rPr>
          <w:i/>
          <w:iCs/>
        </w:rPr>
        <w:t>)</w:t>
      </w:r>
      <w:r w:rsidR="00817C42">
        <w:t xml:space="preserve"> in the Mezger and Moreau phylogeny also only receives a posterior probability of 0.2018</w:t>
      </w:r>
      <w:r w:rsidR="003367D9">
        <w:t xml:space="preserve">. We also find six individual species that place within subgenera that differ from their current taxonomic designations (Figure S9). These discordances between our phylogeny and that inferred in Mezger and Moreau (2016), and the differences found between each of the studies and current taxonomy based on morphological traits, warrant further investigation and likely taxonomic revision of the </w:t>
      </w:r>
      <w:proofErr w:type="spellStart"/>
      <w:r w:rsidR="003367D9">
        <w:t>subgeneric</w:t>
      </w:r>
      <w:proofErr w:type="spellEnd"/>
      <w:r w:rsidR="003367D9">
        <w:t xml:space="preserve"> categorizations in the genus.</w:t>
      </w:r>
    </w:p>
    <w:sectPr w:rsidR="00D43F1C" w:rsidRPr="00817C42" w:rsidSect="005752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FA7"/>
    <w:rsid w:val="00193D60"/>
    <w:rsid w:val="00225CB2"/>
    <w:rsid w:val="002B46AE"/>
    <w:rsid w:val="002E5364"/>
    <w:rsid w:val="003367D9"/>
    <w:rsid w:val="003436CF"/>
    <w:rsid w:val="004676F5"/>
    <w:rsid w:val="005752C6"/>
    <w:rsid w:val="007A0ED9"/>
    <w:rsid w:val="00817C42"/>
    <w:rsid w:val="00A1495E"/>
    <w:rsid w:val="00D15553"/>
    <w:rsid w:val="00D43F1C"/>
    <w:rsid w:val="00D60FA7"/>
    <w:rsid w:val="00D95926"/>
    <w:rsid w:val="00E035BD"/>
    <w:rsid w:val="00E30085"/>
    <w:rsid w:val="00F00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14F928C"/>
  <w15:chartTrackingRefBased/>
  <w15:docId w15:val="{A215AA34-2997-1F4A-8371-8708A811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76F5"/>
    <w:rPr>
      <w:sz w:val="16"/>
      <w:szCs w:val="16"/>
    </w:rPr>
  </w:style>
  <w:style w:type="paragraph" w:styleId="CommentText">
    <w:name w:val="annotation text"/>
    <w:basedOn w:val="Normal"/>
    <w:link w:val="CommentTextChar"/>
    <w:uiPriority w:val="99"/>
    <w:semiHidden/>
    <w:unhideWhenUsed/>
    <w:rsid w:val="004676F5"/>
    <w:rPr>
      <w:sz w:val="20"/>
      <w:szCs w:val="20"/>
    </w:rPr>
  </w:style>
  <w:style w:type="character" w:customStyle="1" w:styleId="CommentTextChar">
    <w:name w:val="Comment Text Char"/>
    <w:basedOn w:val="DefaultParagraphFont"/>
    <w:link w:val="CommentText"/>
    <w:uiPriority w:val="99"/>
    <w:semiHidden/>
    <w:rsid w:val="004676F5"/>
    <w:rPr>
      <w:sz w:val="20"/>
      <w:szCs w:val="20"/>
    </w:rPr>
  </w:style>
  <w:style w:type="paragraph" w:styleId="CommentSubject">
    <w:name w:val="annotation subject"/>
    <w:basedOn w:val="CommentText"/>
    <w:next w:val="CommentText"/>
    <w:link w:val="CommentSubjectChar"/>
    <w:uiPriority w:val="99"/>
    <w:semiHidden/>
    <w:unhideWhenUsed/>
    <w:rsid w:val="004676F5"/>
    <w:rPr>
      <w:b/>
      <w:bCs/>
    </w:rPr>
  </w:style>
  <w:style w:type="character" w:customStyle="1" w:styleId="CommentSubjectChar">
    <w:name w:val="Comment Subject Char"/>
    <w:basedOn w:val="CommentTextChar"/>
    <w:link w:val="CommentSubject"/>
    <w:uiPriority w:val="99"/>
    <w:semiHidden/>
    <w:rsid w:val="004676F5"/>
    <w:rPr>
      <w:b/>
      <w:bCs/>
      <w:sz w:val="20"/>
      <w:szCs w:val="20"/>
    </w:rPr>
  </w:style>
  <w:style w:type="paragraph" w:styleId="BalloonText">
    <w:name w:val="Balloon Text"/>
    <w:basedOn w:val="Normal"/>
    <w:link w:val="BalloonTextChar"/>
    <w:uiPriority w:val="99"/>
    <w:semiHidden/>
    <w:unhideWhenUsed/>
    <w:rsid w:val="004676F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676F5"/>
    <w:rPr>
      <w:rFonts w:ascii="Times New Roman" w:hAnsi="Times New Roman" w:cs="Times New Roman"/>
      <w:sz w:val="18"/>
      <w:szCs w:val="18"/>
    </w:rPr>
  </w:style>
  <w:style w:type="character" w:styleId="Hyperlink">
    <w:name w:val="Hyperlink"/>
    <w:basedOn w:val="DefaultParagraphFont"/>
    <w:uiPriority w:val="99"/>
    <w:unhideWhenUsed/>
    <w:rsid w:val="002B46AE"/>
    <w:rPr>
      <w:color w:val="0563C1" w:themeColor="hyperlink"/>
      <w:u w:val="single"/>
    </w:rPr>
  </w:style>
  <w:style w:type="character" w:styleId="UnresolvedMention">
    <w:name w:val="Unresolved Mention"/>
    <w:basedOn w:val="DefaultParagraphFont"/>
    <w:uiPriority w:val="99"/>
    <w:semiHidden/>
    <w:unhideWhenUsed/>
    <w:rsid w:val="002B46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831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460</Words>
  <Characters>2626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Blanchard</dc:creator>
  <cp:keywords/>
  <dc:description/>
  <cp:lastModifiedBy>Benjamin Blanchard</cp:lastModifiedBy>
  <cp:revision>3</cp:revision>
  <dcterms:created xsi:type="dcterms:W3CDTF">2020-04-28T17:02:00Z</dcterms:created>
  <dcterms:modified xsi:type="dcterms:W3CDTF">2020-04-28T17:03:00Z</dcterms:modified>
</cp:coreProperties>
</file>