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DA10CB" w14:textId="038DA8C2" w:rsidR="00B578C9" w:rsidRPr="00E55F28" w:rsidRDefault="00B578C9" w:rsidP="00030C70">
      <w:pPr>
        <w:jc w:val="both"/>
        <w:rPr>
          <w:szCs w:val="24"/>
        </w:rPr>
      </w:pPr>
      <w:r w:rsidRPr="00E55F28">
        <w:rPr>
          <w:szCs w:val="24"/>
        </w:rPr>
        <w:t>Supplementary Information</w:t>
      </w:r>
    </w:p>
    <w:p w14:paraId="6831179C" w14:textId="3E7E6310" w:rsidR="00956B0A" w:rsidRPr="00E55F28" w:rsidRDefault="00956B0A" w:rsidP="00956B0A">
      <w:pPr>
        <w:spacing w:before="240" w:line="276" w:lineRule="auto"/>
        <w:jc w:val="center"/>
        <w:rPr>
          <w:rFonts w:eastAsiaTheme="majorEastAsia"/>
          <w:spacing w:val="-10"/>
          <w:kern w:val="28"/>
          <w:sz w:val="32"/>
          <w:szCs w:val="32"/>
          <w:lang w:eastAsia="en-US"/>
        </w:rPr>
      </w:pPr>
      <w:r w:rsidRPr="00E55F28">
        <w:rPr>
          <w:rFonts w:eastAsiaTheme="majorEastAsia"/>
          <w:spacing w:val="-10"/>
          <w:kern w:val="28"/>
          <w:sz w:val="32"/>
          <w:szCs w:val="32"/>
          <w:lang w:eastAsia="en-US"/>
        </w:rPr>
        <w:t>Enabling Uniform and Accurate Control of Cycling Pressure for All-Solid-State Batteries</w:t>
      </w:r>
    </w:p>
    <w:p w14:paraId="74EE7349" w14:textId="10BAA7C5" w:rsidR="00C1045F" w:rsidRPr="00E55F28" w:rsidRDefault="00C1045F" w:rsidP="00C1045F">
      <w:pPr>
        <w:spacing w:line="242" w:lineRule="auto"/>
        <w:jc w:val="both"/>
        <w:rPr>
          <w:sz w:val="22"/>
        </w:rPr>
      </w:pPr>
      <w:r w:rsidRPr="00E55F28">
        <w:rPr>
          <w:sz w:val="22"/>
        </w:rPr>
        <w:t>Yu-Ting Chen</w:t>
      </w:r>
      <w:r w:rsidRPr="00E55F28">
        <w:rPr>
          <w:sz w:val="22"/>
          <w:vertAlign w:val="superscript"/>
        </w:rPr>
        <w:t>1†</w:t>
      </w:r>
      <w:r w:rsidRPr="00E55F28">
        <w:rPr>
          <w:sz w:val="22"/>
        </w:rPr>
        <w:t>, Jihyun Jang</w:t>
      </w:r>
      <w:r w:rsidRPr="00E55F28">
        <w:rPr>
          <w:sz w:val="22"/>
          <w:vertAlign w:val="superscript"/>
        </w:rPr>
        <w:t>2,3†</w:t>
      </w:r>
      <w:r w:rsidRPr="00E55F28">
        <w:rPr>
          <w:sz w:val="22"/>
        </w:rPr>
        <w:t>, Jin An Sam Oh</w:t>
      </w:r>
      <w:r w:rsidRPr="00E55F28">
        <w:rPr>
          <w:sz w:val="22"/>
          <w:vertAlign w:val="superscript"/>
        </w:rPr>
        <w:t>2</w:t>
      </w:r>
      <w:r w:rsidRPr="00E55F28">
        <w:rPr>
          <w:sz w:val="22"/>
        </w:rPr>
        <w:t>, So-Yeon Ham</w:t>
      </w:r>
      <w:r w:rsidRPr="00E55F28">
        <w:rPr>
          <w:sz w:val="22"/>
          <w:vertAlign w:val="superscript"/>
        </w:rPr>
        <w:t>1</w:t>
      </w:r>
      <w:r w:rsidRPr="00E55F28">
        <w:rPr>
          <w:sz w:val="22"/>
        </w:rPr>
        <w:t xml:space="preserve">, </w:t>
      </w:r>
      <w:r w:rsidR="004B488E" w:rsidRPr="00E55F28">
        <w:rPr>
          <w:sz w:val="22"/>
        </w:rPr>
        <w:t>Hedi</w:t>
      </w:r>
      <w:r w:rsidRPr="00E55F28">
        <w:rPr>
          <w:sz w:val="22"/>
        </w:rPr>
        <w:t xml:space="preserve"> Yang</w:t>
      </w:r>
      <w:r w:rsidRPr="00E55F28">
        <w:rPr>
          <w:sz w:val="22"/>
          <w:vertAlign w:val="superscript"/>
        </w:rPr>
        <w:t>4</w:t>
      </w:r>
      <w:r w:rsidRPr="00E55F28">
        <w:rPr>
          <w:sz w:val="22"/>
        </w:rPr>
        <w:t>, Dong-Ju Lee</w:t>
      </w:r>
      <w:r w:rsidRPr="00E55F28">
        <w:rPr>
          <w:sz w:val="22"/>
          <w:vertAlign w:val="superscript"/>
        </w:rPr>
        <w:t>2</w:t>
      </w:r>
      <w:r w:rsidRPr="00E55F28">
        <w:rPr>
          <w:sz w:val="22"/>
        </w:rPr>
        <w:t>, Marta Vicencio</w:t>
      </w:r>
      <w:r w:rsidRPr="00E55F28">
        <w:rPr>
          <w:sz w:val="22"/>
          <w:vertAlign w:val="superscript"/>
        </w:rPr>
        <w:t>2</w:t>
      </w:r>
      <w:r w:rsidRPr="00E55F28">
        <w:rPr>
          <w:sz w:val="22"/>
        </w:rPr>
        <w:t>, Jeong Beom Lee</w:t>
      </w:r>
      <w:r w:rsidRPr="00E55F28">
        <w:rPr>
          <w:sz w:val="22"/>
          <w:vertAlign w:val="superscript"/>
        </w:rPr>
        <w:t>5</w:t>
      </w:r>
      <w:r w:rsidRPr="00E55F28">
        <w:rPr>
          <w:sz w:val="22"/>
        </w:rPr>
        <w:t>, Darren H. S. Tan</w:t>
      </w:r>
      <w:r w:rsidRPr="00E55F28">
        <w:rPr>
          <w:sz w:val="22"/>
          <w:vertAlign w:val="superscript"/>
        </w:rPr>
        <w:t>2</w:t>
      </w:r>
      <w:r w:rsidRPr="00E55F28">
        <w:rPr>
          <w:sz w:val="22"/>
        </w:rPr>
        <w:t>, Mehdi Chouchane</w:t>
      </w:r>
      <w:r w:rsidRPr="00E55F28">
        <w:rPr>
          <w:sz w:val="22"/>
          <w:vertAlign w:val="superscript"/>
        </w:rPr>
        <w:t>4</w:t>
      </w:r>
      <w:r w:rsidRPr="00E55F28">
        <w:rPr>
          <w:sz w:val="22"/>
        </w:rPr>
        <w:t>, Ashley Cronk</w:t>
      </w:r>
      <w:r w:rsidRPr="00E55F28">
        <w:rPr>
          <w:sz w:val="22"/>
          <w:vertAlign w:val="superscript"/>
        </w:rPr>
        <w:t>1</w:t>
      </w:r>
      <w:r w:rsidRPr="00E55F28">
        <w:rPr>
          <w:sz w:val="22"/>
        </w:rPr>
        <w:t>, Min-Sang Song</w:t>
      </w:r>
      <w:r w:rsidRPr="00E55F28">
        <w:rPr>
          <w:sz w:val="22"/>
          <w:vertAlign w:val="superscript"/>
        </w:rPr>
        <w:t>5</w:t>
      </w:r>
      <w:r w:rsidRPr="00E55F28">
        <w:rPr>
          <w:sz w:val="22"/>
        </w:rPr>
        <w:t>, Yijie Yin</w:t>
      </w:r>
      <w:r w:rsidRPr="00E55F28">
        <w:rPr>
          <w:sz w:val="22"/>
          <w:vertAlign w:val="superscript"/>
        </w:rPr>
        <w:t>1</w:t>
      </w:r>
      <w:r w:rsidRPr="00E55F28">
        <w:rPr>
          <w:sz w:val="22"/>
        </w:rPr>
        <w:t>, Jianting Qian</w:t>
      </w:r>
      <w:r w:rsidRPr="00E55F28">
        <w:rPr>
          <w:sz w:val="22"/>
          <w:vertAlign w:val="superscript"/>
        </w:rPr>
        <w:t>1</w:t>
      </w:r>
      <w:r w:rsidRPr="00E55F28">
        <w:rPr>
          <w:sz w:val="22"/>
        </w:rPr>
        <w:t>, Zheng Chen</w:t>
      </w:r>
      <w:r w:rsidRPr="00E55F28">
        <w:rPr>
          <w:sz w:val="22"/>
          <w:vertAlign w:val="superscript"/>
        </w:rPr>
        <w:t>1,2,6,7</w:t>
      </w:r>
      <w:r w:rsidRPr="00E55F28">
        <w:rPr>
          <w:sz w:val="22"/>
        </w:rPr>
        <w:t>*, and Ying Shirley Meng</w:t>
      </w:r>
      <w:r w:rsidRPr="00E55F28">
        <w:rPr>
          <w:sz w:val="22"/>
          <w:vertAlign w:val="superscript"/>
        </w:rPr>
        <w:t>1,2,4,6</w:t>
      </w:r>
      <w:r w:rsidRPr="00E55F28">
        <w:rPr>
          <w:sz w:val="22"/>
        </w:rPr>
        <w:t>*</w:t>
      </w:r>
    </w:p>
    <w:p w14:paraId="7AC9A313" w14:textId="77777777" w:rsidR="00C1045F" w:rsidRPr="00E55F28" w:rsidRDefault="00C1045F" w:rsidP="00C1045F">
      <w:pPr>
        <w:spacing w:line="242" w:lineRule="auto"/>
        <w:jc w:val="both"/>
        <w:rPr>
          <w:sz w:val="22"/>
        </w:rPr>
      </w:pPr>
    </w:p>
    <w:p w14:paraId="2482198C" w14:textId="77777777" w:rsidR="00C1045F" w:rsidRPr="00E55F28" w:rsidRDefault="00C1045F" w:rsidP="00C1045F">
      <w:pPr>
        <w:spacing w:line="242" w:lineRule="auto"/>
        <w:jc w:val="both"/>
        <w:rPr>
          <w:sz w:val="22"/>
        </w:rPr>
      </w:pPr>
      <w:r w:rsidRPr="00E55F28">
        <w:rPr>
          <w:sz w:val="22"/>
          <w:vertAlign w:val="superscript"/>
        </w:rPr>
        <w:t>1</w:t>
      </w:r>
      <w:r w:rsidRPr="00E55F28">
        <w:rPr>
          <w:sz w:val="22"/>
        </w:rPr>
        <w:t xml:space="preserve"> Program of Materials Science and Engineering, University of California San Diego, La Jolla, California 92093, United States</w:t>
      </w:r>
    </w:p>
    <w:p w14:paraId="2E1ADD43" w14:textId="77777777" w:rsidR="00C1045F" w:rsidRPr="00E55F28" w:rsidRDefault="00C1045F" w:rsidP="00C1045F">
      <w:pPr>
        <w:spacing w:line="242" w:lineRule="auto"/>
        <w:jc w:val="both"/>
        <w:rPr>
          <w:sz w:val="22"/>
        </w:rPr>
      </w:pPr>
      <w:r w:rsidRPr="00E55F28">
        <w:rPr>
          <w:sz w:val="22"/>
          <w:vertAlign w:val="superscript"/>
        </w:rPr>
        <w:t>2</w:t>
      </w:r>
      <w:r w:rsidRPr="00E55F28">
        <w:rPr>
          <w:sz w:val="22"/>
        </w:rPr>
        <w:t xml:space="preserve"> Department of NanoEngineering, University of California San Diego, La Jolla, California 92093, United States of America</w:t>
      </w:r>
    </w:p>
    <w:p w14:paraId="57A71F2B" w14:textId="77777777" w:rsidR="00C1045F" w:rsidRPr="00E55F28" w:rsidRDefault="00C1045F" w:rsidP="00C1045F">
      <w:pPr>
        <w:spacing w:line="242" w:lineRule="auto"/>
        <w:jc w:val="both"/>
        <w:rPr>
          <w:sz w:val="22"/>
        </w:rPr>
      </w:pPr>
      <w:r w:rsidRPr="00E55F28">
        <w:rPr>
          <w:sz w:val="22"/>
          <w:vertAlign w:val="superscript"/>
        </w:rPr>
        <w:t>3</w:t>
      </w:r>
      <w:r w:rsidRPr="00E55F28">
        <w:rPr>
          <w:sz w:val="22"/>
        </w:rPr>
        <w:t xml:space="preserve"> Department of Chemistry, Sogang University, 35 Baekbeom-ro, Mapo-Gu, Seoul 04107, Korea</w:t>
      </w:r>
    </w:p>
    <w:p w14:paraId="41638791" w14:textId="77777777" w:rsidR="00C1045F" w:rsidRPr="00E55F28" w:rsidRDefault="00C1045F" w:rsidP="00C1045F">
      <w:pPr>
        <w:spacing w:line="242" w:lineRule="auto"/>
        <w:jc w:val="both"/>
        <w:rPr>
          <w:sz w:val="22"/>
        </w:rPr>
      </w:pPr>
      <w:r w:rsidRPr="00E55F28">
        <w:rPr>
          <w:sz w:val="22"/>
          <w:vertAlign w:val="superscript"/>
        </w:rPr>
        <w:t xml:space="preserve">4 </w:t>
      </w:r>
      <w:r w:rsidRPr="00E55F28">
        <w:rPr>
          <w:sz w:val="22"/>
        </w:rPr>
        <w:t>Pritzker School of Molecular Engineering, The University of Chicago, Chicago, IL 60637, United States</w:t>
      </w:r>
    </w:p>
    <w:p w14:paraId="2254A270" w14:textId="77777777" w:rsidR="00C1045F" w:rsidRPr="00E55F28" w:rsidRDefault="00C1045F" w:rsidP="00C1045F">
      <w:pPr>
        <w:spacing w:line="242" w:lineRule="auto"/>
        <w:jc w:val="both"/>
        <w:rPr>
          <w:sz w:val="22"/>
        </w:rPr>
      </w:pPr>
      <w:r w:rsidRPr="00E55F28">
        <w:rPr>
          <w:sz w:val="22"/>
          <w:vertAlign w:val="superscript"/>
        </w:rPr>
        <w:t>5</w:t>
      </w:r>
      <w:r w:rsidRPr="00E55F28">
        <w:rPr>
          <w:sz w:val="22"/>
        </w:rPr>
        <w:t xml:space="preserve"> LG Energy Solution, Ltd., LG Science Park, Magokjungang 10-ro, Gangseo-gu, Seoul 07796, Korea.</w:t>
      </w:r>
    </w:p>
    <w:p w14:paraId="23E87795" w14:textId="77777777" w:rsidR="00C1045F" w:rsidRPr="00E55F28" w:rsidRDefault="00C1045F" w:rsidP="00C1045F">
      <w:pPr>
        <w:spacing w:line="242" w:lineRule="auto"/>
        <w:jc w:val="both"/>
        <w:rPr>
          <w:sz w:val="22"/>
        </w:rPr>
      </w:pPr>
      <w:r w:rsidRPr="00E55F28">
        <w:rPr>
          <w:sz w:val="22"/>
          <w:vertAlign w:val="superscript"/>
        </w:rPr>
        <w:t>6</w:t>
      </w:r>
      <w:r w:rsidRPr="00E55F28">
        <w:rPr>
          <w:sz w:val="22"/>
        </w:rPr>
        <w:t xml:space="preserve"> Sustainable Power &amp; Energy Center (SPEC), University of California San Diego, La Jolla, California 92093, United States</w:t>
      </w:r>
    </w:p>
    <w:p w14:paraId="28406141" w14:textId="77777777" w:rsidR="00C1045F" w:rsidRPr="00E55F28" w:rsidRDefault="00C1045F" w:rsidP="00C1045F">
      <w:pPr>
        <w:spacing w:line="242" w:lineRule="auto"/>
        <w:jc w:val="both"/>
        <w:rPr>
          <w:sz w:val="22"/>
        </w:rPr>
      </w:pPr>
      <w:r w:rsidRPr="00E55F28">
        <w:rPr>
          <w:sz w:val="22"/>
          <w:vertAlign w:val="superscript"/>
        </w:rPr>
        <w:t>7</w:t>
      </w:r>
      <w:r w:rsidRPr="00E55F28">
        <w:rPr>
          <w:sz w:val="22"/>
        </w:rPr>
        <w:t xml:space="preserve"> Program of Chemical Engineering, University of California San Diego, La Jolla, California 92093, United States</w:t>
      </w:r>
    </w:p>
    <w:p w14:paraId="48DFB116" w14:textId="77777777" w:rsidR="00C1045F" w:rsidRPr="00E55F28" w:rsidRDefault="00C1045F" w:rsidP="00C1045F">
      <w:pPr>
        <w:spacing w:line="242" w:lineRule="auto"/>
        <w:jc w:val="both"/>
        <w:rPr>
          <w:sz w:val="22"/>
        </w:rPr>
      </w:pPr>
    </w:p>
    <w:p w14:paraId="489974DB" w14:textId="77777777" w:rsidR="00C1045F" w:rsidRPr="00E55F28" w:rsidRDefault="00C1045F" w:rsidP="00C1045F">
      <w:pPr>
        <w:spacing w:line="242" w:lineRule="auto"/>
        <w:jc w:val="both"/>
        <w:rPr>
          <w:sz w:val="22"/>
        </w:rPr>
      </w:pPr>
    </w:p>
    <w:p w14:paraId="4224C38F" w14:textId="77777777" w:rsidR="00C1045F" w:rsidRPr="00E55F28" w:rsidRDefault="00C1045F" w:rsidP="00C1045F">
      <w:pPr>
        <w:spacing w:line="242" w:lineRule="auto"/>
        <w:jc w:val="both"/>
        <w:rPr>
          <w:sz w:val="22"/>
        </w:rPr>
      </w:pPr>
      <w:r w:rsidRPr="00E55F28">
        <w:rPr>
          <w:sz w:val="22"/>
        </w:rPr>
        <w:t>*</w:t>
      </w:r>
      <w:r w:rsidRPr="00E55F28">
        <w:t>zhc199@ucsd.edu</w:t>
      </w:r>
      <w:r w:rsidRPr="00E55F28">
        <w:rPr>
          <w:sz w:val="22"/>
        </w:rPr>
        <w:t>, shmeng@uchicago.edu</w:t>
      </w:r>
    </w:p>
    <w:p w14:paraId="176F222A" w14:textId="77777777" w:rsidR="00C1045F" w:rsidRPr="00E55F28" w:rsidRDefault="00C1045F" w:rsidP="00C1045F">
      <w:pPr>
        <w:spacing w:line="242" w:lineRule="auto"/>
        <w:jc w:val="both"/>
        <w:rPr>
          <w:sz w:val="22"/>
        </w:rPr>
      </w:pPr>
      <w:r w:rsidRPr="00E55F28">
        <w:rPr>
          <w:sz w:val="22"/>
          <w:vertAlign w:val="superscript"/>
        </w:rPr>
        <w:t>†</w:t>
      </w:r>
      <w:r w:rsidRPr="00E55F28">
        <w:rPr>
          <w:sz w:val="22"/>
        </w:rPr>
        <w:t>Yu-Ting Chen and Jihyun Jang contributed equally to this work.</w:t>
      </w:r>
    </w:p>
    <w:p w14:paraId="3D47265E" w14:textId="3821D4F1" w:rsidR="00B578C9" w:rsidRPr="00E55F28" w:rsidRDefault="00B578C9" w:rsidP="00030C70">
      <w:pPr>
        <w:jc w:val="both"/>
        <w:rPr>
          <w:szCs w:val="24"/>
        </w:rPr>
      </w:pPr>
    </w:p>
    <w:p w14:paraId="04F2F88C" w14:textId="7835C1E9" w:rsidR="00B578C9" w:rsidRPr="00E55F28" w:rsidRDefault="00B578C9" w:rsidP="00030C70">
      <w:pPr>
        <w:jc w:val="both"/>
        <w:rPr>
          <w:szCs w:val="24"/>
        </w:rPr>
      </w:pPr>
    </w:p>
    <w:p w14:paraId="296A5CED" w14:textId="77777777" w:rsidR="00B578C9" w:rsidRPr="00E55F28" w:rsidRDefault="00B578C9" w:rsidP="00030C70">
      <w:pPr>
        <w:jc w:val="both"/>
        <w:rPr>
          <w:rFonts w:eastAsiaTheme="minorEastAsia"/>
          <w:b/>
          <w:bCs/>
          <w:szCs w:val="24"/>
        </w:rPr>
      </w:pPr>
      <w:r w:rsidRPr="00E55F28">
        <w:rPr>
          <w:rFonts w:eastAsiaTheme="minorEastAsia" w:hint="eastAsia"/>
          <w:b/>
          <w:bCs/>
          <w:szCs w:val="24"/>
        </w:rPr>
        <w:t>T</w:t>
      </w:r>
      <w:r w:rsidRPr="00E55F28">
        <w:rPr>
          <w:rFonts w:eastAsiaTheme="minorEastAsia"/>
          <w:b/>
          <w:bCs/>
          <w:szCs w:val="24"/>
        </w:rPr>
        <w:t>his PDF file includes</w:t>
      </w:r>
    </w:p>
    <w:p w14:paraId="53FC9C07" w14:textId="13DFB7E1" w:rsidR="00B578C9" w:rsidRPr="00E55F28" w:rsidRDefault="00B578C9" w:rsidP="00030C70">
      <w:pPr>
        <w:jc w:val="both"/>
        <w:rPr>
          <w:rFonts w:eastAsiaTheme="minorEastAsia"/>
          <w:szCs w:val="24"/>
        </w:rPr>
      </w:pPr>
      <w:r w:rsidRPr="00E55F28">
        <w:rPr>
          <w:rFonts w:eastAsiaTheme="minorEastAsia" w:hint="eastAsia"/>
          <w:szCs w:val="24"/>
        </w:rPr>
        <w:t>F</w:t>
      </w:r>
      <w:r w:rsidRPr="00E55F28">
        <w:rPr>
          <w:rFonts w:eastAsiaTheme="minorEastAsia"/>
          <w:szCs w:val="24"/>
        </w:rPr>
        <w:t>igure S1 to S1</w:t>
      </w:r>
      <w:r w:rsidR="00B33CCF" w:rsidRPr="00E55F28">
        <w:rPr>
          <w:rFonts w:eastAsiaTheme="minorEastAsia" w:hint="eastAsia"/>
          <w:szCs w:val="24"/>
        </w:rPr>
        <w:t>5</w:t>
      </w:r>
    </w:p>
    <w:p w14:paraId="5ED4B7A6" w14:textId="777289DD" w:rsidR="00B578C9" w:rsidRPr="00E55F28" w:rsidRDefault="00B578C9" w:rsidP="00030C70">
      <w:pPr>
        <w:jc w:val="both"/>
        <w:rPr>
          <w:rFonts w:eastAsiaTheme="minorEastAsia"/>
          <w:szCs w:val="24"/>
        </w:rPr>
      </w:pPr>
      <w:r w:rsidRPr="00E55F28">
        <w:rPr>
          <w:rFonts w:eastAsiaTheme="minorEastAsia"/>
          <w:szCs w:val="24"/>
        </w:rPr>
        <w:t>Table S1 to S</w:t>
      </w:r>
      <w:r w:rsidR="00752B95" w:rsidRPr="00E55F28">
        <w:rPr>
          <w:rFonts w:eastAsiaTheme="minorEastAsia"/>
          <w:szCs w:val="24"/>
        </w:rPr>
        <w:t>2</w:t>
      </w:r>
    </w:p>
    <w:p w14:paraId="37E5EBCB" w14:textId="538A1937" w:rsidR="00956B0A" w:rsidRPr="00E55F28" w:rsidRDefault="00956B0A" w:rsidP="00030C70">
      <w:pPr>
        <w:jc w:val="both"/>
        <w:rPr>
          <w:rFonts w:eastAsiaTheme="minorEastAsia"/>
          <w:szCs w:val="24"/>
        </w:rPr>
      </w:pPr>
      <w:r w:rsidRPr="00E55F28">
        <w:rPr>
          <w:rFonts w:eastAsiaTheme="minorEastAsia" w:hint="eastAsia"/>
          <w:szCs w:val="24"/>
        </w:rPr>
        <w:t>N</w:t>
      </w:r>
      <w:r w:rsidRPr="00E55F28">
        <w:rPr>
          <w:rFonts w:eastAsiaTheme="minorEastAsia"/>
          <w:szCs w:val="24"/>
        </w:rPr>
        <w:t>ote S1 to S2</w:t>
      </w:r>
    </w:p>
    <w:p w14:paraId="7C17D9E6" w14:textId="77777777" w:rsidR="00247560" w:rsidRPr="00E55F28" w:rsidRDefault="00B578C9" w:rsidP="00030C70">
      <w:pPr>
        <w:widowControl/>
        <w:jc w:val="both"/>
        <w:rPr>
          <w:szCs w:val="24"/>
        </w:rPr>
      </w:pPr>
      <w:r w:rsidRPr="00E55F28">
        <w:rPr>
          <w:szCs w:val="24"/>
        </w:rPr>
        <w:br w:type="page"/>
      </w:r>
    </w:p>
    <w:p w14:paraId="772EA9BC" w14:textId="01A175DA" w:rsidR="00247560" w:rsidRPr="00E55F28" w:rsidRDefault="00752B95" w:rsidP="00030C70">
      <w:pPr>
        <w:widowControl/>
        <w:jc w:val="both"/>
        <w:rPr>
          <w:szCs w:val="24"/>
        </w:rPr>
      </w:pPr>
      <w:r w:rsidRPr="00E55F28">
        <w:rPr>
          <w:noProof/>
          <w:szCs w:val="24"/>
        </w:rPr>
        <w:lastRenderedPageBreak/>
        <w:drawing>
          <wp:inline distT="0" distB="0" distL="0" distR="0" wp14:anchorId="034E4B74" wp14:editId="628D0E7B">
            <wp:extent cx="6333670" cy="3328327"/>
            <wp:effectExtent l="0" t="0" r="0" b="5715"/>
            <wp:docPr id="798654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1807" cy="3337858"/>
                    </a:xfrm>
                    <a:prstGeom prst="rect">
                      <a:avLst/>
                    </a:prstGeom>
                    <a:noFill/>
                  </pic:spPr>
                </pic:pic>
              </a:graphicData>
            </a:graphic>
          </wp:inline>
        </w:drawing>
      </w:r>
    </w:p>
    <w:p w14:paraId="69709473" w14:textId="23D2FF5E" w:rsidR="00752B95" w:rsidRPr="00E55F28" w:rsidRDefault="00752B95" w:rsidP="00030C70">
      <w:pPr>
        <w:widowControl/>
        <w:jc w:val="both"/>
        <w:rPr>
          <w:b/>
          <w:bCs/>
          <w:szCs w:val="24"/>
        </w:rPr>
      </w:pPr>
      <w:r w:rsidRPr="00E55F28">
        <w:rPr>
          <w:b/>
          <w:bCs/>
          <w:szCs w:val="24"/>
        </w:rPr>
        <w:t>Figure S1.</w:t>
      </w:r>
      <w:r w:rsidRPr="00E55F28">
        <w:rPr>
          <w:szCs w:val="24"/>
        </w:rPr>
        <w:t xml:space="preserve"> The digital images of (a) a bare UPCH with only bolts and nuts, and (b) an improved UPCH with springs and rubber gaskets.</w:t>
      </w:r>
    </w:p>
    <w:p w14:paraId="415D0A8B" w14:textId="543298EB" w:rsidR="00247560" w:rsidRPr="00E55F28" w:rsidRDefault="00247560" w:rsidP="00030C70">
      <w:pPr>
        <w:widowControl/>
        <w:jc w:val="both"/>
        <w:rPr>
          <w:szCs w:val="24"/>
        </w:rPr>
      </w:pPr>
      <w:r w:rsidRPr="00E55F28">
        <w:rPr>
          <w:szCs w:val="24"/>
        </w:rPr>
        <w:br w:type="page"/>
      </w:r>
    </w:p>
    <w:p w14:paraId="6E174A50" w14:textId="1F132B2B" w:rsidR="00B578C9" w:rsidRPr="00E55F28" w:rsidRDefault="004F36CF" w:rsidP="00030C70">
      <w:pPr>
        <w:widowControl/>
        <w:jc w:val="both"/>
        <w:rPr>
          <w:szCs w:val="24"/>
        </w:rPr>
      </w:pPr>
      <w:r w:rsidRPr="00E55F28">
        <w:rPr>
          <w:noProof/>
          <w:szCs w:val="24"/>
        </w:rPr>
        <w:lastRenderedPageBreak/>
        <w:drawing>
          <wp:inline distT="0" distB="0" distL="0" distR="0" wp14:anchorId="401F2FC9" wp14:editId="7EA1C2CC">
            <wp:extent cx="6337252" cy="2029863"/>
            <wp:effectExtent l="0" t="0" r="6985" b="8890"/>
            <wp:docPr id="111742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2248" cy="2047478"/>
                    </a:xfrm>
                    <a:prstGeom prst="rect">
                      <a:avLst/>
                    </a:prstGeom>
                    <a:noFill/>
                  </pic:spPr>
                </pic:pic>
              </a:graphicData>
            </a:graphic>
          </wp:inline>
        </w:drawing>
      </w:r>
    </w:p>
    <w:p w14:paraId="0CB1609F" w14:textId="691994A0" w:rsidR="005F7A1A" w:rsidRPr="00E55F28" w:rsidRDefault="004F36CF" w:rsidP="00030C70">
      <w:pPr>
        <w:jc w:val="both"/>
      </w:pPr>
      <w:r w:rsidRPr="00E55F28">
        <w:rPr>
          <w:b/>
          <w:bCs/>
        </w:rPr>
        <w:t xml:space="preserve">Figure S2. </w:t>
      </w:r>
      <w:r w:rsidRPr="00E55F28">
        <w:t>The digital image of pressure paper reflecting the pressure distribution of (a) a bare UPCH with metal surface, (b) an improved UPCH with rubber gaskets and springs, and (c) an IPCH.</w:t>
      </w:r>
    </w:p>
    <w:p w14:paraId="309F8B84" w14:textId="32B6622C" w:rsidR="004F36CF" w:rsidRPr="00E55F28" w:rsidRDefault="004F36CF" w:rsidP="00030C70">
      <w:pPr>
        <w:widowControl/>
        <w:jc w:val="both"/>
        <w:rPr>
          <w:szCs w:val="24"/>
        </w:rPr>
      </w:pPr>
      <w:r w:rsidRPr="00E55F28">
        <w:rPr>
          <w:szCs w:val="24"/>
        </w:rPr>
        <w:br w:type="page"/>
      </w:r>
    </w:p>
    <w:p w14:paraId="0BFD96F9" w14:textId="2D0A9FBC" w:rsidR="00B578C9" w:rsidRPr="00E55F28" w:rsidRDefault="004F36CF" w:rsidP="00030C70">
      <w:pPr>
        <w:widowControl/>
        <w:jc w:val="both"/>
        <w:rPr>
          <w:szCs w:val="24"/>
        </w:rPr>
      </w:pPr>
      <w:r w:rsidRPr="00E55F28">
        <w:rPr>
          <w:noProof/>
          <w:szCs w:val="24"/>
        </w:rPr>
        <w:lastRenderedPageBreak/>
        <w:drawing>
          <wp:inline distT="0" distB="0" distL="0" distR="0" wp14:anchorId="4864FEB0" wp14:editId="74E13456">
            <wp:extent cx="6323502" cy="4121823"/>
            <wp:effectExtent l="0" t="0" r="1270" b="0"/>
            <wp:docPr id="20573846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6586" cy="4136870"/>
                    </a:xfrm>
                    <a:prstGeom prst="rect">
                      <a:avLst/>
                    </a:prstGeom>
                    <a:noFill/>
                  </pic:spPr>
                </pic:pic>
              </a:graphicData>
            </a:graphic>
          </wp:inline>
        </w:drawing>
      </w:r>
    </w:p>
    <w:p w14:paraId="72845811" w14:textId="074D85C4" w:rsidR="00B578C9" w:rsidRPr="00E55F28" w:rsidRDefault="004F36CF" w:rsidP="00030C70">
      <w:pPr>
        <w:widowControl/>
        <w:jc w:val="both"/>
        <w:rPr>
          <w:b/>
          <w:bCs/>
          <w:szCs w:val="24"/>
        </w:rPr>
      </w:pPr>
      <w:r w:rsidRPr="00E55F28">
        <w:rPr>
          <w:b/>
          <w:bCs/>
          <w:szCs w:val="24"/>
        </w:rPr>
        <w:t>Figure S3.</w:t>
      </w:r>
      <w:r w:rsidRPr="00E55F28">
        <w:rPr>
          <w:szCs w:val="24"/>
        </w:rPr>
        <w:t xml:space="preserve"> The schematic of the cross-sectional view and the digital image of an IPCH.</w:t>
      </w:r>
    </w:p>
    <w:p w14:paraId="5A336D4D" w14:textId="77777777" w:rsidR="00B578C9" w:rsidRPr="00E55F28" w:rsidRDefault="00B578C9" w:rsidP="00030C70">
      <w:pPr>
        <w:widowControl/>
        <w:jc w:val="both"/>
        <w:rPr>
          <w:szCs w:val="24"/>
        </w:rPr>
      </w:pPr>
      <w:r w:rsidRPr="00E55F28">
        <w:rPr>
          <w:szCs w:val="24"/>
        </w:rPr>
        <w:br w:type="page"/>
      </w:r>
    </w:p>
    <w:p w14:paraId="01F4F6D2" w14:textId="6F0E1443" w:rsidR="00B578C9" w:rsidRPr="00E55F28" w:rsidRDefault="003D71E5" w:rsidP="00030C70">
      <w:pPr>
        <w:widowControl/>
        <w:jc w:val="both"/>
        <w:rPr>
          <w:szCs w:val="24"/>
        </w:rPr>
      </w:pPr>
      <w:r w:rsidRPr="00E55F28">
        <w:rPr>
          <w:noProof/>
          <w:szCs w:val="24"/>
        </w:rPr>
        <w:lastRenderedPageBreak/>
        <w:drawing>
          <wp:inline distT="0" distB="0" distL="0" distR="0" wp14:anchorId="478591FC" wp14:editId="349620E8">
            <wp:extent cx="6309689" cy="5764103"/>
            <wp:effectExtent l="0" t="0" r="0" b="0"/>
            <wp:docPr id="17554864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1425" cy="5774824"/>
                    </a:xfrm>
                    <a:prstGeom prst="rect">
                      <a:avLst/>
                    </a:prstGeom>
                    <a:noFill/>
                  </pic:spPr>
                </pic:pic>
              </a:graphicData>
            </a:graphic>
          </wp:inline>
        </w:drawing>
      </w:r>
    </w:p>
    <w:p w14:paraId="22BEE755" w14:textId="4F01820C" w:rsidR="003D71E5" w:rsidRPr="00E55F28" w:rsidRDefault="003D71E5" w:rsidP="00030C70">
      <w:pPr>
        <w:widowControl/>
        <w:jc w:val="both"/>
        <w:rPr>
          <w:b/>
          <w:bCs/>
          <w:szCs w:val="24"/>
        </w:rPr>
      </w:pPr>
      <w:r w:rsidRPr="00E55F28">
        <w:rPr>
          <w:b/>
          <w:bCs/>
          <w:szCs w:val="24"/>
        </w:rPr>
        <w:t>Figure S4.</w:t>
      </w:r>
      <w:r w:rsidRPr="00E55F28">
        <w:rPr>
          <w:szCs w:val="24"/>
        </w:rPr>
        <w:t xml:space="preserve"> The schematics illustrating (a) a cell stack (the labelled dimension is used for energy density calculation in Figure S5), (b) a cell stack in a cylindrical UPCH, (c) bending of a UPCH plate when its thickness is insufficient, and (d) a cell stack in an IPCH. The dimension</w:t>
      </w:r>
      <w:r w:rsidR="00750023" w:rsidRPr="00E55F28">
        <w:rPr>
          <w:szCs w:val="24"/>
        </w:rPr>
        <w:t>s</w:t>
      </w:r>
      <w:r w:rsidRPr="00E55F28">
        <w:rPr>
          <w:szCs w:val="24"/>
        </w:rPr>
        <w:t xml:space="preserve"> of the cell stack used to calculate the weight of pouch cell holders is 20 </w:t>
      </w:r>
      <w:r w:rsidR="004F5C72" w:rsidRPr="00E55F28">
        <w:rPr>
          <w:sz w:val="22"/>
        </w:rPr>
        <w:t>×</w:t>
      </w:r>
      <w:r w:rsidRPr="00E55F28">
        <w:rPr>
          <w:szCs w:val="24"/>
        </w:rPr>
        <w:t xml:space="preserve"> 10 </w:t>
      </w:r>
      <w:r w:rsidR="004F5C72" w:rsidRPr="00E55F28">
        <w:rPr>
          <w:sz w:val="22"/>
        </w:rPr>
        <w:t>×</w:t>
      </w:r>
      <w:r w:rsidRPr="00E55F28">
        <w:rPr>
          <w:szCs w:val="24"/>
        </w:rPr>
        <w:t xml:space="preserve"> 10 cm</w:t>
      </w:r>
      <w:r w:rsidRPr="00E55F28">
        <w:rPr>
          <w:szCs w:val="24"/>
          <w:vertAlign w:val="superscript"/>
        </w:rPr>
        <w:t>3</w:t>
      </w:r>
      <w:r w:rsidRPr="00E55F28">
        <w:rPr>
          <w:szCs w:val="24"/>
        </w:rPr>
        <w:t>.</w:t>
      </w:r>
    </w:p>
    <w:p w14:paraId="770384EF" w14:textId="77777777" w:rsidR="00B578C9" w:rsidRPr="00E55F28" w:rsidRDefault="00B578C9" w:rsidP="00030C70">
      <w:pPr>
        <w:widowControl/>
        <w:jc w:val="both"/>
        <w:rPr>
          <w:szCs w:val="24"/>
        </w:rPr>
      </w:pPr>
      <w:r w:rsidRPr="00E55F28">
        <w:rPr>
          <w:szCs w:val="24"/>
        </w:rPr>
        <w:br w:type="page"/>
      </w:r>
    </w:p>
    <w:p w14:paraId="38251E21" w14:textId="5196979E" w:rsidR="00E90E6A" w:rsidRPr="00E55F28" w:rsidRDefault="003D71E5" w:rsidP="00030C70">
      <w:pPr>
        <w:widowControl/>
        <w:jc w:val="both"/>
        <w:rPr>
          <w:szCs w:val="24"/>
        </w:rPr>
      </w:pPr>
      <w:r w:rsidRPr="00E55F28">
        <w:rPr>
          <w:noProof/>
          <w:szCs w:val="24"/>
        </w:rPr>
        <w:lastRenderedPageBreak/>
        <w:drawing>
          <wp:inline distT="0" distB="0" distL="0" distR="0" wp14:anchorId="770A2424" wp14:editId="1A27D2F0">
            <wp:extent cx="6487634" cy="2304791"/>
            <wp:effectExtent l="0" t="0" r="0" b="635"/>
            <wp:docPr id="12862349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39942" cy="2323374"/>
                    </a:xfrm>
                    <a:prstGeom prst="rect">
                      <a:avLst/>
                    </a:prstGeom>
                    <a:noFill/>
                  </pic:spPr>
                </pic:pic>
              </a:graphicData>
            </a:graphic>
          </wp:inline>
        </w:drawing>
      </w:r>
    </w:p>
    <w:p w14:paraId="1182F9BB" w14:textId="20EE22C5" w:rsidR="00E90E6A" w:rsidRPr="00E55F28" w:rsidRDefault="003D71E5" w:rsidP="00030C70">
      <w:pPr>
        <w:widowControl/>
        <w:jc w:val="both"/>
        <w:rPr>
          <w:szCs w:val="24"/>
        </w:rPr>
      </w:pPr>
      <w:r w:rsidRPr="00E55F28">
        <w:rPr>
          <w:b/>
          <w:bCs/>
          <w:szCs w:val="24"/>
        </w:rPr>
        <w:t>Figure S5.</w:t>
      </w:r>
      <w:r w:rsidRPr="00E55F28">
        <w:rPr>
          <w:szCs w:val="24"/>
        </w:rPr>
        <w:t xml:space="preserve"> The weight – pressure rating plots of UPCHs and IPCHs. (a) 304 Steel, (b) 7075 Al alloy, and (c) Ti-6Al-4V Ti alloys are selected, as they have different density, yield strength and Young’s modulus.</w:t>
      </w:r>
    </w:p>
    <w:p w14:paraId="6F60B1D1" w14:textId="3D671F36" w:rsidR="00E90E6A" w:rsidRPr="00E55F28" w:rsidRDefault="00E90E6A" w:rsidP="00030C70">
      <w:pPr>
        <w:widowControl/>
        <w:jc w:val="both"/>
        <w:rPr>
          <w:szCs w:val="24"/>
        </w:rPr>
      </w:pPr>
      <w:r w:rsidRPr="00E55F28">
        <w:rPr>
          <w:szCs w:val="24"/>
        </w:rPr>
        <w:br w:type="page"/>
      </w:r>
    </w:p>
    <w:p w14:paraId="1CCEDCF8" w14:textId="2C84BD91" w:rsidR="0076277F" w:rsidRPr="00E55F28" w:rsidRDefault="0076277F" w:rsidP="00030C70">
      <w:pPr>
        <w:widowControl/>
        <w:jc w:val="both"/>
        <w:rPr>
          <w:szCs w:val="24"/>
        </w:rPr>
      </w:pPr>
      <w:r w:rsidRPr="00E55F28">
        <w:rPr>
          <w:rFonts w:hint="eastAsia"/>
          <w:b/>
          <w:bCs/>
          <w:szCs w:val="24"/>
        </w:rPr>
        <w:lastRenderedPageBreak/>
        <w:t>N</w:t>
      </w:r>
      <w:r w:rsidRPr="00E55F28">
        <w:rPr>
          <w:b/>
          <w:bCs/>
          <w:szCs w:val="24"/>
        </w:rPr>
        <w:t>ote S1.</w:t>
      </w:r>
      <w:r w:rsidRPr="00E55F28">
        <w:rPr>
          <w:szCs w:val="24"/>
        </w:rPr>
        <w:t xml:space="preserve"> The method of calculating the energy density</w:t>
      </w:r>
    </w:p>
    <w:p w14:paraId="418DEA53" w14:textId="77777777" w:rsidR="00975912" w:rsidRPr="00E55F28" w:rsidRDefault="00975912" w:rsidP="00030C70">
      <w:pPr>
        <w:widowControl/>
        <w:jc w:val="both"/>
        <w:rPr>
          <w:szCs w:val="24"/>
        </w:rPr>
      </w:pPr>
    </w:p>
    <w:p w14:paraId="61658F5C" w14:textId="775C09A0" w:rsidR="0076277F" w:rsidRPr="00E55F28" w:rsidRDefault="0076277F" w:rsidP="00030C70">
      <w:pPr>
        <w:widowControl/>
        <w:jc w:val="both"/>
        <w:rPr>
          <w:szCs w:val="24"/>
        </w:rPr>
      </w:pPr>
      <w:r w:rsidRPr="00E55F28">
        <w:rPr>
          <w:szCs w:val="24"/>
        </w:rPr>
        <w:tab/>
      </w:r>
      <w:r w:rsidR="008716B7" w:rsidRPr="00E55F28">
        <w:rPr>
          <w:szCs w:val="24"/>
        </w:rPr>
        <w:t xml:space="preserve">To compare the physical weights of </w:t>
      </w:r>
      <w:r w:rsidR="004F5C72" w:rsidRPr="00E55F28">
        <w:rPr>
          <w:szCs w:val="24"/>
        </w:rPr>
        <w:t>U</w:t>
      </w:r>
      <w:r w:rsidR="008716B7" w:rsidRPr="00E55F28">
        <w:rPr>
          <w:szCs w:val="24"/>
        </w:rPr>
        <w:t xml:space="preserve">PCHs and </w:t>
      </w:r>
      <w:r w:rsidR="004F5C72" w:rsidRPr="00E55F28">
        <w:rPr>
          <w:szCs w:val="24"/>
        </w:rPr>
        <w:t>I</w:t>
      </w:r>
      <w:r w:rsidR="008716B7" w:rsidRPr="00E55F28">
        <w:rPr>
          <w:szCs w:val="24"/>
        </w:rPr>
        <w:t xml:space="preserve">PCHs, a pouch cell stack with dimensions of 20 </w:t>
      </w:r>
      <w:r w:rsidR="004F5C72" w:rsidRPr="00E55F28">
        <w:rPr>
          <w:sz w:val="22"/>
        </w:rPr>
        <w:t>×</w:t>
      </w:r>
      <w:r w:rsidR="008716B7" w:rsidRPr="00E55F28">
        <w:rPr>
          <w:szCs w:val="24"/>
        </w:rPr>
        <w:t xml:space="preserve"> 10 </w:t>
      </w:r>
      <w:r w:rsidR="004F5C72" w:rsidRPr="00E55F28">
        <w:rPr>
          <w:sz w:val="22"/>
        </w:rPr>
        <w:t>×</w:t>
      </w:r>
      <w:r w:rsidR="008716B7" w:rsidRPr="00E55F28">
        <w:rPr>
          <w:szCs w:val="24"/>
        </w:rPr>
        <w:t xml:space="preserve"> 10 cm</w:t>
      </w:r>
      <w:r w:rsidR="00C11973" w:rsidRPr="00E55F28">
        <w:rPr>
          <w:szCs w:val="24"/>
          <w:vertAlign w:val="superscript"/>
        </w:rPr>
        <w:t>3</w:t>
      </w:r>
      <w:r w:rsidR="008716B7" w:rsidRPr="00E55F28">
        <w:rPr>
          <w:szCs w:val="24"/>
        </w:rPr>
        <w:t xml:space="preserve"> </w:t>
      </w:r>
      <w:r w:rsidR="00C11973" w:rsidRPr="00E55F28">
        <w:rPr>
          <w:szCs w:val="24"/>
        </w:rPr>
        <w:t>(</w:t>
      </w:r>
      <w:r w:rsidR="00C11973" w:rsidRPr="00E55F28">
        <w:rPr>
          <w:b/>
          <w:bCs/>
          <w:szCs w:val="24"/>
        </w:rPr>
        <w:t>Figure S4a</w:t>
      </w:r>
      <w:r w:rsidR="00C11973" w:rsidRPr="00E55F28">
        <w:rPr>
          <w:szCs w:val="24"/>
        </w:rPr>
        <w:t xml:space="preserve">) </w:t>
      </w:r>
      <w:r w:rsidR="008716B7" w:rsidRPr="00E55F28">
        <w:rPr>
          <w:szCs w:val="24"/>
        </w:rPr>
        <w:t>was given and the dimensions of the cell holders were set to accommodate the pouch cell stack.</w:t>
      </w:r>
    </w:p>
    <w:p w14:paraId="4A92645D" w14:textId="6FC77BD7" w:rsidR="008716B7" w:rsidRPr="00E55F28" w:rsidRDefault="008716B7" w:rsidP="00030C70">
      <w:pPr>
        <w:pStyle w:val="ListParagraph"/>
        <w:widowControl/>
        <w:numPr>
          <w:ilvl w:val="0"/>
          <w:numId w:val="1"/>
        </w:numPr>
        <w:ind w:leftChars="0"/>
        <w:jc w:val="both"/>
        <w:rPr>
          <w:b/>
          <w:bCs/>
          <w:szCs w:val="24"/>
        </w:rPr>
      </w:pPr>
      <w:r w:rsidRPr="00E55F28">
        <w:rPr>
          <w:b/>
          <w:bCs/>
          <w:szCs w:val="24"/>
        </w:rPr>
        <w:t xml:space="preserve">Calculation of </w:t>
      </w:r>
      <w:r w:rsidR="00C11973" w:rsidRPr="00E55F28">
        <w:rPr>
          <w:b/>
          <w:bCs/>
          <w:szCs w:val="24"/>
        </w:rPr>
        <w:t>UPCH</w:t>
      </w:r>
      <w:r w:rsidRPr="00E55F28">
        <w:rPr>
          <w:b/>
          <w:bCs/>
          <w:szCs w:val="24"/>
        </w:rPr>
        <w:t>s.</w:t>
      </w:r>
    </w:p>
    <w:p w14:paraId="7F25FE4D" w14:textId="6FEDE2E4" w:rsidR="008716B7" w:rsidRPr="00E55F28" w:rsidRDefault="00C11973" w:rsidP="0023098C">
      <w:pPr>
        <w:pStyle w:val="ListParagraph"/>
        <w:widowControl/>
        <w:numPr>
          <w:ilvl w:val="0"/>
          <w:numId w:val="3"/>
        </w:numPr>
        <w:ind w:leftChars="0"/>
        <w:jc w:val="both"/>
        <w:rPr>
          <w:b/>
          <w:bCs/>
          <w:szCs w:val="24"/>
        </w:rPr>
      </w:pPr>
      <w:r w:rsidRPr="00E55F28">
        <w:rPr>
          <w:b/>
          <w:bCs/>
          <w:szCs w:val="24"/>
        </w:rPr>
        <w:t>Assumptions</w:t>
      </w:r>
    </w:p>
    <w:p w14:paraId="197589A0" w14:textId="18FFACAF" w:rsidR="00C11973" w:rsidRPr="00E55F28" w:rsidRDefault="00C11973" w:rsidP="00030C70">
      <w:pPr>
        <w:pStyle w:val="ListParagraph"/>
        <w:widowControl/>
        <w:numPr>
          <w:ilvl w:val="0"/>
          <w:numId w:val="2"/>
        </w:numPr>
        <w:ind w:leftChars="0"/>
        <w:jc w:val="both"/>
        <w:rPr>
          <w:szCs w:val="24"/>
        </w:rPr>
      </w:pPr>
      <w:r w:rsidRPr="00E55F28">
        <w:rPr>
          <w:szCs w:val="24"/>
        </w:rPr>
        <w:t xml:space="preserve">The holder consists of two rectangular plates and </w:t>
      </w:r>
      <w:r w:rsidR="00295CA5" w:rsidRPr="00E55F28">
        <w:rPr>
          <w:szCs w:val="24"/>
        </w:rPr>
        <w:t>four</w:t>
      </w:r>
      <w:r w:rsidRPr="00E55F28">
        <w:rPr>
          <w:szCs w:val="24"/>
        </w:rPr>
        <w:t xml:space="preserve"> cylindrical rods to connect the two plates</w:t>
      </w:r>
      <w:r w:rsidR="00B57DBA" w:rsidRPr="00E55F28">
        <w:rPr>
          <w:szCs w:val="24"/>
        </w:rPr>
        <w:t xml:space="preserve"> (</w:t>
      </w:r>
      <w:r w:rsidR="00B57DBA" w:rsidRPr="00E55F28">
        <w:rPr>
          <w:b/>
          <w:bCs/>
          <w:szCs w:val="24"/>
        </w:rPr>
        <w:t>Figure S4b</w:t>
      </w:r>
      <w:r w:rsidR="00B57DBA" w:rsidRPr="00E55F28">
        <w:rPr>
          <w:szCs w:val="24"/>
        </w:rPr>
        <w:t>)</w:t>
      </w:r>
      <w:r w:rsidRPr="00E55F28">
        <w:rPr>
          <w:szCs w:val="24"/>
        </w:rPr>
        <w:t>.</w:t>
      </w:r>
    </w:p>
    <w:p w14:paraId="5FD27136" w14:textId="193D978F" w:rsidR="00C11973" w:rsidRPr="00E55F28" w:rsidRDefault="00C11973" w:rsidP="00030C70">
      <w:pPr>
        <w:pStyle w:val="ListParagraph"/>
        <w:widowControl/>
        <w:numPr>
          <w:ilvl w:val="0"/>
          <w:numId w:val="2"/>
        </w:numPr>
        <w:ind w:leftChars="0"/>
        <w:jc w:val="both"/>
        <w:rPr>
          <w:szCs w:val="24"/>
        </w:rPr>
      </w:pPr>
      <w:r w:rsidRPr="00E55F28">
        <w:rPr>
          <w:szCs w:val="24"/>
        </w:rPr>
        <w:t xml:space="preserve">The dimensions of the plates are 1.1 times larger than the pouch cell stack, i.e., 22 </w:t>
      </w:r>
      <w:r w:rsidR="004F5C72" w:rsidRPr="00E55F28">
        <w:rPr>
          <w:sz w:val="22"/>
        </w:rPr>
        <w:t>×</w:t>
      </w:r>
      <w:r w:rsidRPr="00E55F28">
        <w:rPr>
          <w:szCs w:val="24"/>
        </w:rPr>
        <w:t xml:space="preserve"> 11 cm</w:t>
      </w:r>
      <w:r w:rsidRPr="00E55F28">
        <w:rPr>
          <w:szCs w:val="24"/>
          <w:vertAlign w:val="superscript"/>
        </w:rPr>
        <w:t>2</w:t>
      </w:r>
      <w:r w:rsidRPr="00E55F28">
        <w:rPr>
          <w:szCs w:val="24"/>
        </w:rPr>
        <w:t>.</w:t>
      </w:r>
      <w:r w:rsidR="00FB2943" w:rsidRPr="00E55F28">
        <w:rPr>
          <w:szCs w:val="24"/>
        </w:rPr>
        <w:t xml:space="preserve"> The length of the cylindrical rods is the height of the pouch cell stack (i.e., 10 cm).</w:t>
      </w:r>
    </w:p>
    <w:p w14:paraId="21DA8222" w14:textId="57DC683D" w:rsidR="0095241D" w:rsidRPr="00E55F28" w:rsidRDefault="0095241D" w:rsidP="00030C70">
      <w:pPr>
        <w:pStyle w:val="ListParagraph"/>
        <w:widowControl/>
        <w:numPr>
          <w:ilvl w:val="0"/>
          <w:numId w:val="2"/>
        </w:numPr>
        <w:ind w:leftChars="0"/>
        <w:jc w:val="both"/>
        <w:rPr>
          <w:szCs w:val="24"/>
        </w:rPr>
      </w:pPr>
      <w:r w:rsidRPr="00E55F28">
        <w:rPr>
          <w:rFonts w:hint="eastAsia"/>
          <w:szCs w:val="24"/>
        </w:rPr>
        <w:t>T</w:t>
      </w:r>
      <w:r w:rsidRPr="00E55F28">
        <w:rPr>
          <w:szCs w:val="24"/>
        </w:rPr>
        <w:t xml:space="preserve">he total yield strength </w:t>
      </w:r>
      <w:r w:rsidR="00013A4D" w:rsidRPr="00E55F28">
        <w:rPr>
          <w:szCs w:val="24"/>
        </w:rPr>
        <w:t xml:space="preserve">(only elastic deformation is allowed) </w:t>
      </w:r>
      <w:r w:rsidRPr="00E55F28">
        <w:rPr>
          <w:szCs w:val="24"/>
        </w:rPr>
        <w:t xml:space="preserve">of the cylindrical rods is 1.5 times of the </w:t>
      </w:r>
      <w:r w:rsidR="00B57DBA" w:rsidRPr="00E55F28">
        <w:rPr>
          <w:szCs w:val="24"/>
        </w:rPr>
        <w:t>total force required to maintain 5 MPa on the pouch cell stack.</w:t>
      </w:r>
      <w:r w:rsidR="00FB2943" w:rsidRPr="00E55F28">
        <w:rPr>
          <w:szCs w:val="24"/>
        </w:rPr>
        <w:t xml:space="preserve"> I.e., a safety coefficient of s = 1.5 is taken.</w:t>
      </w:r>
    </w:p>
    <w:p w14:paraId="6EFAFD11" w14:textId="3690C4C0" w:rsidR="007949A9" w:rsidRPr="00E55F28" w:rsidRDefault="00B57DBA" w:rsidP="007949A9">
      <w:pPr>
        <w:pStyle w:val="ListParagraph"/>
        <w:widowControl/>
        <w:numPr>
          <w:ilvl w:val="0"/>
          <w:numId w:val="2"/>
        </w:numPr>
        <w:ind w:leftChars="0"/>
        <w:jc w:val="both"/>
        <w:rPr>
          <w:szCs w:val="24"/>
        </w:rPr>
      </w:pPr>
      <w:r w:rsidRPr="00E55F28">
        <w:rPr>
          <w:rFonts w:hint="eastAsia"/>
          <w:szCs w:val="24"/>
        </w:rPr>
        <w:t>T</w:t>
      </w:r>
      <w:r w:rsidRPr="00E55F28">
        <w:rPr>
          <w:szCs w:val="24"/>
        </w:rPr>
        <w:t xml:space="preserve">he ratio of flexural deflection to the length </w:t>
      </w:r>
      <w:r w:rsidR="007676C0" w:rsidRPr="00E55F28">
        <w:rPr>
          <w:szCs w:val="24"/>
        </w:rPr>
        <w:t>of the plate is less than 2%, i.e., the deflection should be less than 4 mm on the long edge (20 cm) of the plate.</w:t>
      </w:r>
      <w:r w:rsidR="00030C70" w:rsidRPr="00E55F28">
        <w:rPr>
          <w:szCs w:val="24"/>
        </w:rPr>
        <w:t xml:space="preserve"> A three-point testing model (</w:t>
      </w:r>
      <w:r w:rsidR="00030C70" w:rsidRPr="00E55F28">
        <w:rPr>
          <w:b/>
          <w:bCs/>
          <w:szCs w:val="24"/>
        </w:rPr>
        <w:t>Figure S-Note 1</w:t>
      </w:r>
      <w:r w:rsidR="00030C70" w:rsidRPr="00E55F28">
        <w:rPr>
          <w:szCs w:val="24"/>
        </w:rPr>
        <w:t>) was used to estimate the minimum thickness required for the plates, and the actual required thickness can be slightly less as the pouch cell stack does not apply a point force on the plate.</w:t>
      </w:r>
    </w:p>
    <w:p w14:paraId="0603C304" w14:textId="77777777" w:rsidR="008716B7" w:rsidRPr="00E55F28" w:rsidRDefault="008716B7" w:rsidP="00030C70">
      <w:pPr>
        <w:widowControl/>
        <w:jc w:val="both"/>
        <w:rPr>
          <w:szCs w:val="24"/>
        </w:rPr>
      </w:pPr>
    </w:p>
    <w:p w14:paraId="639A45C1" w14:textId="51B6886D" w:rsidR="008716B7" w:rsidRPr="00E55F28" w:rsidRDefault="0088675C" w:rsidP="00030C70">
      <w:pPr>
        <w:widowControl/>
        <w:jc w:val="both"/>
        <w:rPr>
          <w:szCs w:val="24"/>
        </w:rPr>
      </w:pPr>
      <w:r w:rsidRPr="00E55F28">
        <w:rPr>
          <w:noProof/>
          <w:szCs w:val="24"/>
        </w:rPr>
        <w:drawing>
          <wp:inline distT="0" distB="0" distL="0" distR="0" wp14:anchorId="2A7AC0EC" wp14:editId="3AD115F3">
            <wp:extent cx="6411048" cy="2499744"/>
            <wp:effectExtent l="0" t="0" r="0" b="0"/>
            <wp:docPr id="1394589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6077" cy="2513402"/>
                    </a:xfrm>
                    <a:prstGeom prst="rect">
                      <a:avLst/>
                    </a:prstGeom>
                    <a:noFill/>
                  </pic:spPr>
                </pic:pic>
              </a:graphicData>
            </a:graphic>
          </wp:inline>
        </w:drawing>
      </w:r>
    </w:p>
    <w:p w14:paraId="1A48DB9B" w14:textId="712C2AA2" w:rsidR="007676C0" w:rsidRPr="00E55F28" w:rsidRDefault="007676C0" w:rsidP="00030C70">
      <w:pPr>
        <w:widowControl/>
        <w:jc w:val="both"/>
        <w:rPr>
          <w:szCs w:val="24"/>
        </w:rPr>
      </w:pPr>
      <w:r w:rsidRPr="00E55F28">
        <w:rPr>
          <w:b/>
          <w:bCs/>
          <w:szCs w:val="24"/>
        </w:rPr>
        <w:t>Figure S-Note 1.</w:t>
      </w:r>
      <w:r w:rsidRPr="00E55F28">
        <w:rPr>
          <w:szCs w:val="24"/>
        </w:rPr>
        <w:t xml:space="preserve"> A schematic figure illustrating a three-point test for a rectangular beam.</w:t>
      </w:r>
    </w:p>
    <w:p w14:paraId="51EC81C5" w14:textId="77777777" w:rsidR="00A40726" w:rsidRPr="00E55F28" w:rsidRDefault="00A40726" w:rsidP="00030C70">
      <w:pPr>
        <w:widowControl/>
        <w:jc w:val="both"/>
        <w:rPr>
          <w:szCs w:val="24"/>
        </w:rPr>
      </w:pPr>
    </w:p>
    <w:p w14:paraId="2C3738FD" w14:textId="4FB14A7C" w:rsidR="007676C0" w:rsidRPr="00E55F28" w:rsidRDefault="00295CA5" w:rsidP="00295CA5">
      <w:pPr>
        <w:widowControl/>
        <w:jc w:val="both"/>
        <w:rPr>
          <w:szCs w:val="24"/>
        </w:rPr>
      </w:pPr>
      <w:r w:rsidRPr="00E55F28">
        <w:rPr>
          <w:szCs w:val="24"/>
        </w:rPr>
        <w:tab/>
        <w:t>To calculate the weight, the dimension requirement of the cell holder needs to be evaluated, namely, the total cross-sectional area of the four cylindrical rods and the thickness of the two plates.</w:t>
      </w:r>
    </w:p>
    <w:p w14:paraId="49C2657F" w14:textId="5A19B553" w:rsidR="00FB2943" w:rsidRPr="00E55F28" w:rsidRDefault="00FB2943" w:rsidP="00295CA5">
      <w:pPr>
        <w:widowControl/>
        <w:jc w:val="both"/>
        <w:rPr>
          <w:szCs w:val="24"/>
        </w:rPr>
      </w:pPr>
      <w:r w:rsidRPr="00E55F28">
        <w:rPr>
          <w:szCs w:val="24"/>
        </w:rPr>
        <w:tab/>
        <w:t>The minimum required total cross-sectional area</w:t>
      </w:r>
      <w:r w:rsidR="00681FC6" w:rsidRPr="00E55F28">
        <w:rPr>
          <w:szCs w:val="24"/>
        </w:rPr>
        <w:t xml:space="preserve"> </w:t>
      </w:r>
      <w:r w:rsidR="00F42E76" w:rsidRPr="00E55F28">
        <w:rPr>
          <w:szCs w:val="24"/>
        </w:rPr>
        <w:t>(</w:t>
      </w:r>
      <w:r w:rsidR="00681FC6" w:rsidRPr="00E55F28">
        <w:rPr>
          <w:szCs w:val="24"/>
        </w:rPr>
        <w:t>A</w:t>
      </w:r>
      <w:r w:rsidR="00F42E76" w:rsidRPr="00E55F28">
        <w:rPr>
          <w:szCs w:val="24"/>
        </w:rPr>
        <w:t>)</w:t>
      </w:r>
      <w:r w:rsidRPr="00E55F28">
        <w:rPr>
          <w:szCs w:val="24"/>
        </w:rPr>
        <w:t xml:space="preserve"> of the four cylindrical rods can be calculated as follows</w:t>
      </w:r>
      <w:r w:rsidR="00F42E76" w:rsidRPr="00E55F28">
        <w:rPr>
          <w:szCs w:val="24"/>
        </w:rPr>
        <w:t>:</w:t>
      </w:r>
    </w:p>
    <w:p w14:paraId="7C75C40A" w14:textId="4600AFC8" w:rsidR="00FB2943" w:rsidRPr="00E55F28" w:rsidRDefault="00681FC6" w:rsidP="00DB3701">
      <w:pPr>
        <w:widowControl/>
        <w:jc w:val="center"/>
        <w:rPr>
          <w:szCs w:val="24"/>
        </w:rPr>
      </w:pPr>
      <m:oMathPara>
        <m:oMath>
          <m:r>
            <w:rPr>
              <w:rFonts w:ascii="Cambria Math" w:hAnsi="Cambria Math"/>
              <w:szCs w:val="24"/>
            </w:rPr>
            <w:lastRenderedPageBreak/>
            <m:t>A=</m:t>
          </m:r>
          <m:f>
            <m:fPr>
              <m:ctrlPr>
                <w:rPr>
                  <w:rFonts w:ascii="Cambria Math" w:hAnsi="Cambria Math"/>
                  <w:i/>
                  <w:szCs w:val="24"/>
                </w:rPr>
              </m:ctrlPr>
            </m:fPr>
            <m:num>
              <m:r>
                <w:rPr>
                  <w:rFonts w:ascii="Cambria Math" w:hAnsi="Cambria Math"/>
                  <w:szCs w:val="24"/>
                </w:rPr>
                <m:t>PWLS</m:t>
              </m:r>
            </m:num>
            <m:den>
              <m:sSub>
                <m:sSubPr>
                  <m:ctrlPr>
                    <w:rPr>
                      <w:rFonts w:ascii="Cambria Math" w:hAnsi="Cambria Math"/>
                      <w:i/>
                      <w:szCs w:val="24"/>
                    </w:rPr>
                  </m:ctrlPr>
                </m:sSubPr>
                <m:e>
                  <m:r>
                    <w:rPr>
                      <w:rFonts w:ascii="Cambria Math" w:hAnsi="Cambria Math"/>
                      <w:szCs w:val="24"/>
                    </w:rPr>
                    <m:t>σ</m:t>
                  </m:r>
                </m:e>
                <m:sub>
                  <m:r>
                    <w:rPr>
                      <w:rFonts w:ascii="Cambria Math" w:hAnsi="Cambria Math"/>
                      <w:szCs w:val="24"/>
                    </w:rPr>
                    <m:t>y</m:t>
                  </m:r>
                </m:sub>
              </m:sSub>
            </m:den>
          </m:f>
        </m:oMath>
      </m:oMathPara>
    </w:p>
    <w:p w14:paraId="4CF8E59C" w14:textId="6732B820" w:rsidR="00FB2943" w:rsidRPr="00E55F28" w:rsidRDefault="00FB2943" w:rsidP="009650AD">
      <w:pPr>
        <w:widowControl/>
        <w:ind w:firstLine="480"/>
        <w:jc w:val="both"/>
        <w:rPr>
          <w:szCs w:val="24"/>
        </w:rPr>
      </w:pPr>
      <w:r w:rsidRPr="00E55F28">
        <w:rPr>
          <w:szCs w:val="24"/>
        </w:rPr>
        <w:t>Where</w:t>
      </w:r>
      <w:r w:rsidR="009E0DE2" w:rsidRPr="00E55F28">
        <w:rPr>
          <w:szCs w:val="24"/>
        </w:rPr>
        <w:t xml:space="preserve"> P is pressure, W is the width, L is the length of the of the pouch cell stack, σ</w:t>
      </w:r>
      <w:r w:rsidR="009E0DE2" w:rsidRPr="00E55F28">
        <w:rPr>
          <w:szCs w:val="24"/>
          <w:vertAlign w:val="subscript"/>
        </w:rPr>
        <w:t>y</w:t>
      </w:r>
      <w:r w:rsidR="009E0DE2" w:rsidRPr="00E55F28">
        <w:rPr>
          <w:szCs w:val="24"/>
        </w:rPr>
        <w:t xml:space="preserve"> is the tensile strength of the cell holder material.</w:t>
      </w:r>
    </w:p>
    <w:p w14:paraId="510060C5" w14:textId="6F97B8FD" w:rsidR="009E0DE2" w:rsidRPr="00E55F28" w:rsidRDefault="009E0DE2" w:rsidP="00295CA5">
      <w:pPr>
        <w:widowControl/>
        <w:jc w:val="both"/>
        <w:rPr>
          <w:szCs w:val="24"/>
        </w:rPr>
      </w:pPr>
      <w:r w:rsidRPr="00E55F28">
        <w:rPr>
          <w:szCs w:val="24"/>
        </w:rPr>
        <w:tab/>
        <w:t>The minimum required plate thickness can be derived using flexural modulus formula.</w:t>
      </w:r>
    </w:p>
    <w:p w14:paraId="738E8C5A" w14:textId="52960FE4" w:rsidR="009E0DE2" w:rsidRPr="00E55F28" w:rsidRDefault="00000000" w:rsidP="0088675C">
      <w:pPr>
        <w:widowControl/>
        <w:jc w:val="center"/>
        <w:rPr>
          <w:szCs w:val="24"/>
        </w:rPr>
      </w:pPr>
      <m:oMathPara>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flex</m:t>
              </m:r>
            </m:sub>
          </m:sSub>
          <m:r>
            <w:rPr>
              <w:rFonts w:ascii="Cambria Math" w:hAnsi="Cambria Math"/>
              <w:szCs w:val="24"/>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L</m:t>
                  </m:r>
                </m:e>
                <m:sup>
                  <m:r>
                    <w:rPr>
                      <w:rFonts w:ascii="Cambria Math" w:hAnsi="Cambria Math"/>
                      <w:szCs w:val="24"/>
                    </w:rPr>
                    <m:t>3</m:t>
                  </m:r>
                </m:sup>
              </m:sSup>
              <m:r>
                <w:rPr>
                  <w:rFonts w:ascii="Cambria Math" w:hAnsi="Cambria Math"/>
                  <w:szCs w:val="24"/>
                </w:rPr>
                <m:t>F</m:t>
              </m:r>
            </m:num>
            <m:den>
              <m:r>
                <w:rPr>
                  <w:rFonts w:ascii="Cambria Math" w:hAnsi="Cambria Math"/>
                  <w:szCs w:val="24"/>
                </w:rPr>
                <m:t>4W</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3</m:t>
                  </m:r>
                </m:sup>
              </m:sSup>
              <m:r>
                <w:rPr>
                  <w:rFonts w:ascii="Cambria Math" w:hAnsi="Cambria Math"/>
                  <w:szCs w:val="24"/>
                </w:rPr>
                <m:t>d</m:t>
              </m:r>
            </m:den>
          </m:f>
        </m:oMath>
      </m:oMathPara>
    </w:p>
    <w:p w14:paraId="46D5623A" w14:textId="59161343" w:rsidR="007676C0" w:rsidRPr="00E55F28" w:rsidRDefault="0088675C" w:rsidP="00030C70">
      <w:pPr>
        <w:widowControl/>
        <w:jc w:val="both"/>
        <w:rPr>
          <w:szCs w:val="24"/>
        </w:rPr>
      </w:pPr>
      <w:r w:rsidRPr="00E55F28">
        <w:rPr>
          <w:szCs w:val="24"/>
        </w:rPr>
        <w:tab/>
        <w:t>Rearrange the formula:</w:t>
      </w:r>
    </w:p>
    <w:p w14:paraId="39B05B6E" w14:textId="5F52D344" w:rsidR="0088675C" w:rsidRPr="00E55F28" w:rsidRDefault="0088675C" w:rsidP="0088675C">
      <w:pPr>
        <w:widowControl/>
        <w:jc w:val="center"/>
        <w:rPr>
          <w:szCs w:val="24"/>
        </w:rPr>
      </w:pPr>
      <m:oMathPara>
        <m:oMath>
          <m:r>
            <w:rPr>
              <w:rFonts w:ascii="Cambria Math" w:hAnsi="Cambria Math"/>
              <w:szCs w:val="24"/>
            </w:rPr>
            <m:t>T=</m:t>
          </m:r>
          <m:rad>
            <m:radPr>
              <m:ctrlPr>
                <w:rPr>
                  <w:rFonts w:ascii="Cambria Math" w:hAnsi="Cambria Math"/>
                  <w:i/>
                  <w:szCs w:val="24"/>
                </w:rPr>
              </m:ctrlPr>
            </m:radPr>
            <m:deg>
              <m:r>
                <w:rPr>
                  <w:rFonts w:ascii="Cambria Math" w:hAnsi="Cambria Math"/>
                  <w:szCs w:val="24"/>
                </w:rPr>
                <m:t>3</m:t>
              </m:r>
            </m:deg>
            <m:e>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L</m:t>
                      </m:r>
                    </m:e>
                    <m:sup>
                      <m:r>
                        <w:rPr>
                          <w:rFonts w:ascii="Cambria Math" w:hAnsi="Cambria Math"/>
                          <w:szCs w:val="24"/>
                        </w:rPr>
                        <m:t>3</m:t>
                      </m:r>
                    </m:sup>
                  </m:sSup>
                  <m:r>
                    <w:rPr>
                      <w:rFonts w:ascii="Cambria Math" w:hAnsi="Cambria Math"/>
                      <w:szCs w:val="24"/>
                    </w:rPr>
                    <m:t>F</m:t>
                  </m:r>
                </m:num>
                <m:den>
                  <m:r>
                    <w:rPr>
                      <w:rFonts w:ascii="Cambria Math" w:hAnsi="Cambria Math"/>
                      <w:szCs w:val="24"/>
                    </w:rPr>
                    <m:t>4W</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flex</m:t>
                      </m:r>
                    </m:sub>
                  </m:sSub>
                  <m:r>
                    <w:rPr>
                      <w:rFonts w:ascii="Cambria Math" w:hAnsi="Cambria Math"/>
                      <w:szCs w:val="24"/>
                    </w:rPr>
                    <m:t>d</m:t>
                  </m:r>
                </m:den>
              </m:f>
            </m:e>
          </m:rad>
          <m:r>
            <w:rPr>
              <w:rFonts w:ascii="Cambria Math" w:hAnsi="Cambria Math"/>
              <w:szCs w:val="24"/>
            </w:rPr>
            <m:t>=</m:t>
          </m:r>
          <m:rad>
            <m:radPr>
              <m:ctrlPr>
                <w:rPr>
                  <w:rFonts w:ascii="Cambria Math" w:hAnsi="Cambria Math"/>
                  <w:i/>
                  <w:szCs w:val="24"/>
                </w:rPr>
              </m:ctrlPr>
            </m:radPr>
            <m:deg>
              <m:r>
                <w:rPr>
                  <w:rFonts w:ascii="Cambria Math" w:hAnsi="Cambria Math"/>
                  <w:szCs w:val="24"/>
                </w:rPr>
                <m:t>3</m:t>
              </m:r>
            </m:deg>
            <m:e>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L</m:t>
                      </m:r>
                    </m:e>
                    <m:sup>
                      <m:r>
                        <w:rPr>
                          <w:rFonts w:ascii="Cambria Math" w:hAnsi="Cambria Math"/>
                          <w:szCs w:val="24"/>
                        </w:rPr>
                        <m:t>4</m:t>
                      </m:r>
                    </m:sup>
                  </m:sSup>
                  <m:r>
                    <w:rPr>
                      <w:rFonts w:ascii="Cambria Math" w:hAnsi="Cambria Math"/>
                      <w:szCs w:val="24"/>
                    </w:rPr>
                    <m:t>PW</m:t>
                  </m:r>
                </m:num>
                <m:den>
                  <m:r>
                    <w:rPr>
                      <w:rFonts w:ascii="Cambria Math" w:hAnsi="Cambria Math"/>
                      <w:szCs w:val="24"/>
                    </w:rPr>
                    <m:t>4W</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flex</m:t>
                      </m:r>
                    </m:sub>
                  </m:sSub>
                  <m:r>
                    <w:rPr>
                      <w:rFonts w:ascii="Cambria Math" w:hAnsi="Cambria Math"/>
                      <w:szCs w:val="24"/>
                    </w:rPr>
                    <m:t>d</m:t>
                  </m:r>
                </m:den>
              </m:f>
            </m:e>
          </m:rad>
        </m:oMath>
      </m:oMathPara>
    </w:p>
    <w:p w14:paraId="06950C29" w14:textId="3996BAFB" w:rsidR="0088675C" w:rsidRPr="00E55F28" w:rsidRDefault="0088675C" w:rsidP="009650AD">
      <w:pPr>
        <w:widowControl/>
        <w:ind w:firstLine="480"/>
        <w:jc w:val="both"/>
        <w:rPr>
          <w:szCs w:val="24"/>
        </w:rPr>
      </w:pPr>
      <w:r w:rsidRPr="00E55F28">
        <w:rPr>
          <w:szCs w:val="24"/>
        </w:rPr>
        <w:t>Where E</w:t>
      </w:r>
      <w:r w:rsidRPr="00E55F28">
        <w:rPr>
          <w:szCs w:val="24"/>
          <w:vertAlign w:val="subscript"/>
        </w:rPr>
        <w:t>flex</w:t>
      </w:r>
      <w:r w:rsidRPr="00E55F28">
        <w:rPr>
          <w:szCs w:val="24"/>
        </w:rPr>
        <w:t xml:space="preserve"> is the flexural modulus, F is the exerted force (force required to apply pressure to the pouch cell stacks P </w:t>
      </w:r>
      <w:r w:rsidR="004F5C72" w:rsidRPr="00E55F28">
        <w:rPr>
          <w:sz w:val="22"/>
        </w:rPr>
        <w:t>×</w:t>
      </w:r>
      <w:r w:rsidRPr="00E55F28">
        <w:rPr>
          <w:szCs w:val="24"/>
        </w:rPr>
        <w:t xml:space="preserve"> W </w:t>
      </w:r>
      <w:r w:rsidR="004F5C72" w:rsidRPr="00E55F28">
        <w:rPr>
          <w:sz w:val="22"/>
        </w:rPr>
        <w:t>×</w:t>
      </w:r>
      <w:r w:rsidRPr="00E55F28">
        <w:rPr>
          <w:szCs w:val="24"/>
        </w:rPr>
        <w:t xml:space="preserve"> L), T is the thickness, and d is the deflection of the plates.</w:t>
      </w:r>
    </w:p>
    <w:p w14:paraId="311FB678" w14:textId="274E07EC" w:rsidR="0088675C" w:rsidRPr="00E55F28" w:rsidRDefault="0023098C" w:rsidP="00030C70">
      <w:pPr>
        <w:widowControl/>
        <w:jc w:val="both"/>
        <w:rPr>
          <w:szCs w:val="24"/>
        </w:rPr>
      </w:pPr>
      <w:r w:rsidRPr="00E55F28">
        <w:rPr>
          <w:szCs w:val="24"/>
        </w:rPr>
        <w:tab/>
        <w:t xml:space="preserve">The total weight of a UPCH can be obtained by summing the volumes </w:t>
      </w:r>
      <w:r w:rsidR="00F46E19" w:rsidRPr="00E55F28">
        <w:rPr>
          <w:szCs w:val="24"/>
        </w:rPr>
        <w:t xml:space="preserve">(V) </w:t>
      </w:r>
      <w:r w:rsidRPr="00E55F28">
        <w:rPr>
          <w:szCs w:val="24"/>
        </w:rPr>
        <w:t>of its plates and cylindrical rods, and then multipl</w:t>
      </w:r>
      <w:r w:rsidR="00F42E76" w:rsidRPr="00E55F28">
        <w:rPr>
          <w:szCs w:val="24"/>
        </w:rPr>
        <w:t>ing</w:t>
      </w:r>
      <w:r w:rsidRPr="00E55F28">
        <w:rPr>
          <w:szCs w:val="24"/>
        </w:rPr>
        <w:t xml:space="preserve"> by its material density.</w:t>
      </w:r>
    </w:p>
    <w:p w14:paraId="4C7DCEA7" w14:textId="16B11FCE" w:rsidR="0088675C" w:rsidRPr="00E55F28" w:rsidRDefault="0023098C" w:rsidP="0023098C">
      <w:pPr>
        <w:widowControl/>
        <w:jc w:val="center"/>
        <w:rPr>
          <w:szCs w:val="24"/>
        </w:rPr>
      </w:pPr>
      <m:oMathPara>
        <m:oMath>
          <m:r>
            <w:rPr>
              <w:rFonts w:ascii="Cambria Math" w:hAnsi="Cambria Math"/>
              <w:szCs w:val="24"/>
            </w:rPr>
            <m:t>Weight=ρV=ρ</m:t>
          </m:r>
          <m:d>
            <m:dPr>
              <m:ctrlPr>
                <w:rPr>
                  <w:rFonts w:ascii="Cambria Math" w:hAnsi="Cambria Math"/>
                  <w:i/>
                  <w:szCs w:val="24"/>
                </w:rPr>
              </m:ctrlPr>
            </m:dPr>
            <m:e>
              <m:r>
                <w:rPr>
                  <w:rFonts w:ascii="Cambria Math" w:hAnsi="Cambria Math"/>
                  <w:szCs w:val="24"/>
                </w:rPr>
                <m:t>2TLW+AL</m:t>
              </m:r>
            </m:e>
          </m:d>
          <m:r>
            <w:rPr>
              <w:rFonts w:ascii="Cambria Math" w:hAnsi="Cambria Math"/>
              <w:szCs w:val="24"/>
            </w:rPr>
            <m:t>=ρ</m:t>
          </m:r>
          <m:sSup>
            <m:sSupPr>
              <m:ctrlPr>
                <w:rPr>
                  <w:rFonts w:ascii="Cambria Math" w:hAnsi="Cambria Math"/>
                  <w:i/>
                  <w:szCs w:val="24"/>
                </w:rPr>
              </m:ctrlPr>
            </m:sSupPr>
            <m:e>
              <m:r>
                <w:rPr>
                  <w:rFonts w:ascii="Cambria Math" w:hAnsi="Cambria Math"/>
                  <w:szCs w:val="24"/>
                </w:rPr>
                <m:t>L</m:t>
              </m:r>
            </m:e>
            <m:sup>
              <m:r>
                <w:rPr>
                  <w:rFonts w:ascii="Cambria Math" w:hAnsi="Cambria Math"/>
                  <w:szCs w:val="24"/>
                </w:rPr>
                <m:t>2</m:t>
              </m:r>
            </m:sup>
          </m:sSup>
          <m:r>
            <w:rPr>
              <w:rFonts w:ascii="Cambria Math" w:hAnsi="Cambria Math"/>
              <w:szCs w:val="24"/>
            </w:rPr>
            <m:t>W(2</m:t>
          </m:r>
          <m:rad>
            <m:radPr>
              <m:ctrlPr>
                <w:rPr>
                  <w:rFonts w:ascii="Cambria Math" w:hAnsi="Cambria Math"/>
                  <w:i/>
                  <w:szCs w:val="24"/>
                </w:rPr>
              </m:ctrlPr>
            </m:radPr>
            <m:deg>
              <m:r>
                <w:rPr>
                  <w:rFonts w:ascii="Cambria Math" w:hAnsi="Cambria Math"/>
                  <w:szCs w:val="24"/>
                </w:rPr>
                <m:t>3</m:t>
              </m:r>
            </m:deg>
            <m:e>
              <m:f>
                <m:fPr>
                  <m:ctrlPr>
                    <w:rPr>
                      <w:rFonts w:ascii="Cambria Math" w:hAnsi="Cambria Math"/>
                      <w:i/>
                      <w:szCs w:val="24"/>
                    </w:rPr>
                  </m:ctrlPr>
                </m:fPr>
                <m:num>
                  <m:r>
                    <w:rPr>
                      <w:rFonts w:ascii="Cambria Math" w:hAnsi="Cambria Math"/>
                      <w:szCs w:val="24"/>
                    </w:rPr>
                    <m:t>PL</m:t>
                  </m:r>
                </m:num>
                <m:den>
                  <m:r>
                    <w:rPr>
                      <w:rFonts w:ascii="Cambria Math" w:hAnsi="Cambria Math"/>
                      <w:szCs w:val="24"/>
                    </w:rPr>
                    <m:t>4</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flex</m:t>
                      </m:r>
                    </m:sub>
                  </m:sSub>
                  <m:r>
                    <w:rPr>
                      <w:rFonts w:ascii="Cambria Math" w:hAnsi="Cambria Math"/>
                      <w:szCs w:val="24"/>
                    </w:rPr>
                    <m:t>d</m:t>
                  </m:r>
                </m:den>
              </m:f>
            </m:e>
          </m:rad>
          <m:r>
            <w:rPr>
              <w:rFonts w:ascii="Cambria Math" w:hAnsi="Cambria Math"/>
              <w:szCs w:val="24"/>
            </w:rPr>
            <m:t>+</m:t>
          </m:r>
          <m:f>
            <m:fPr>
              <m:ctrlPr>
                <w:rPr>
                  <w:rFonts w:ascii="Cambria Math" w:hAnsi="Cambria Math"/>
                  <w:i/>
                  <w:szCs w:val="24"/>
                </w:rPr>
              </m:ctrlPr>
            </m:fPr>
            <m:num>
              <m:r>
                <w:rPr>
                  <w:rFonts w:ascii="Cambria Math" w:hAnsi="Cambria Math"/>
                  <w:szCs w:val="24"/>
                </w:rPr>
                <m:t>PS</m:t>
              </m:r>
            </m:num>
            <m:den>
              <m:sSub>
                <m:sSubPr>
                  <m:ctrlPr>
                    <w:rPr>
                      <w:rFonts w:ascii="Cambria Math" w:hAnsi="Cambria Math"/>
                      <w:i/>
                      <w:szCs w:val="24"/>
                    </w:rPr>
                  </m:ctrlPr>
                </m:sSubPr>
                <m:e>
                  <m:r>
                    <w:rPr>
                      <w:rFonts w:ascii="Cambria Math" w:hAnsi="Cambria Math"/>
                      <w:szCs w:val="24"/>
                    </w:rPr>
                    <m:t>σ</m:t>
                  </m:r>
                </m:e>
                <m:sub>
                  <m:r>
                    <w:rPr>
                      <w:rFonts w:ascii="Cambria Math" w:hAnsi="Cambria Math"/>
                      <w:szCs w:val="24"/>
                    </w:rPr>
                    <m:t>y</m:t>
                  </m:r>
                </m:sub>
              </m:sSub>
            </m:den>
          </m:f>
          <m:r>
            <w:rPr>
              <w:rFonts w:ascii="Cambria Math" w:hAnsi="Cambria Math"/>
              <w:szCs w:val="24"/>
            </w:rPr>
            <m:t>)</m:t>
          </m:r>
        </m:oMath>
      </m:oMathPara>
    </w:p>
    <w:p w14:paraId="69DE6AC1" w14:textId="77777777" w:rsidR="007676C0" w:rsidRPr="00E55F28" w:rsidRDefault="007676C0" w:rsidP="00030C70">
      <w:pPr>
        <w:widowControl/>
        <w:jc w:val="both"/>
        <w:rPr>
          <w:szCs w:val="24"/>
        </w:rPr>
      </w:pPr>
    </w:p>
    <w:p w14:paraId="434DC20D" w14:textId="130F4324" w:rsidR="008716B7" w:rsidRPr="00E55F28" w:rsidRDefault="008716B7" w:rsidP="00030C70">
      <w:pPr>
        <w:pStyle w:val="ListParagraph"/>
        <w:widowControl/>
        <w:numPr>
          <w:ilvl w:val="0"/>
          <w:numId w:val="1"/>
        </w:numPr>
        <w:ind w:leftChars="0"/>
        <w:jc w:val="both"/>
        <w:rPr>
          <w:b/>
          <w:bCs/>
          <w:szCs w:val="24"/>
        </w:rPr>
      </w:pPr>
      <w:r w:rsidRPr="00E55F28">
        <w:rPr>
          <w:b/>
          <w:bCs/>
          <w:szCs w:val="24"/>
        </w:rPr>
        <w:t xml:space="preserve">Calculation of </w:t>
      </w:r>
      <w:r w:rsidR="00C11973" w:rsidRPr="00E55F28">
        <w:rPr>
          <w:b/>
          <w:bCs/>
          <w:szCs w:val="24"/>
        </w:rPr>
        <w:t>IPCH</w:t>
      </w:r>
      <w:r w:rsidRPr="00E55F28">
        <w:rPr>
          <w:b/>
          <w:bCs/>
          <w:szCs w:val="24"/>
        </w:rPr>
        <w:t>s.</w:t>
      </w:r>
    </w:p>
    <w:p w14:paraId="0F7B5CCD" w14:textId="4DC02501" w:rsidR="00401FB6" w:rsidRPr="00E55F28" w:rsidRDefault="00401FB6" w:rsidP="00FC63E7">
      <w:pPr>
        <w:pStyle w:val="ListParagraph"/>
        <w:widowControl/>
        <w:numPr>
          <w:ilvl w:val="0"/>
          <w:numId w:val="5"/>
        </w:numPr>
        <w:ind w:leftChars="0"/>
        <w:jc w:val="both"/>
        <w:rPr>
          <w:b/>
          <w:bCs/>
          <w:szCs w:val="24"/>
        </w:rPr>
      </w:pPr>
      <w:r w:rsidRPr="00E55F28">
        <w:rPr>
          <w:b/>
          <w:bCs/>
          <w:szCs w:val="24"/>
        </w:rPr>
        <w:t>Assumptions</w:t>
      </w:r>
    </w:p>
    <w:p w14:paraId="6CE7FB85" w14:textId="4F4A344C" w:rsidR="00B12FC5" w:rsidRPr="00E55F28" w:rsidRDefault="00B12FC5" w:rsidP="00401FB6">
      <w:pPr>
        <w:pStyle w:val="ListParagraph"/>
        <w:widowControl/>
        <w:numPr>
          <w:ilvl w:val="0"/>
          <w:numId w:val="4"/>
        </w:numPr>
        <w:ind w:leftChars="0"/>
        <w:jc w:val="both"/>
        <w:rPr>
          <w:szCs w:val="24"/>
        </w:rPr>
      </w:pPr>
      <w:r w:rsidRPr="00E55F28">
        <w:rPr>
          <w:szCs w:val="24"/>
        </w:rPr>
        <w:t>The holder consists of a tube covered with two end plates. The thickness of the tube wall and the two plates are identical</w:t>
      </w:r>
      <w:r w:rsidR="003A768E" w:rsidRPr="00E55F28">
        <w:rPr>
          <w:szCs w:val="24"/>
        </w:rPr>
        <w:t xml:space="preserve"> (</w:t>
      </w:r>
      <w:r w:rsidR="003A768E" w:rsidRPr="00E55F28">
        <w:rPr>
          <w:b/>
          <w:bCs/>
          <w:szCs w:val="24"/>
        </w:rPr>
        <w:t>Figure S4d</w:t>
      </w:r>
      <w:r w:rsidR="003A768E" w:rsidRPr="00E55F28">
        <w:rPr>
          <w:szCs w:val="24"/>
        </w:rPr>
        <w:t>)</w:t>
      </w:r>
      <w:r w:rsidRPr="00E55F28">
        <w:rPr>
          <w:szCs w:val="24"/>
        </w:rPr>
        <w:t>.</w:t>
      </w:r>
    </w:p>
    <w:p w14:paraId="7B85CCA8" w14:textId="11520547" w:rsidR="00401FB6" w:rsidRPr="00E55F28" w:rsidRDefault="00401FB6" w:rsidP="00401FB6">
      <w:pPr>
        <w:pStyle w:val="ListParagraph"/>
        <w:widowControl/>
        <w:numPr>
          <w:ilvl w:val="0"/>
          <w:numId w:val="4"/>
        </w:numPr>
        <w:ind w:leftChars="0"/>
        <w:jc w:val="both"/>
        <w:rPr>
          <w:szCs w:val="24"/>
        </w:rPr>
      </w:pPr>
      <w:r w:rsidRPr="00E55F28">
        <w:rPr>
          <w:szCs w:val="24"/>
        </w:rPr>
        <w:t xml:space="preserve">The diameter of the </w:t>
      </w:r>
      <w:r w:rsidR="00771C11" w:rsidRPr="00E55F28">
        <w:rPr>
          <w:szCs w:val="24"/>
        </w:rPr>
        <w:t xml:space="preserve">IPCH chamber is 1.05 times of the diagonal length of the stack’s </w:t>
      </w:r>
      <w:r w:rsidR="00297A74" w:rsidRPr="00E55F28">
        <w:rPr>
          <w:szCs w:val="24"/>
        </w:rPr>
        <w:t>square face, namely, 14.8 cm.</w:t>
      </w:r>
    </w:p>
    <w:p w14:paraId="68F9DBF6" w14:textId="40BED908" w:rsidR="00297A74" w:rsidRPr="00E55F28" w:rsidRDefault="00B12FC5" w:rsidP="00401FB6">
      <w:pPr>
        <w:pStyle w:val="ListParagraph"/>
        <w:widowControl/>
        <w:numPr>
          <w:ilvl w:val="0"/>
          <w:numId w:val="4"/>
        </w:numPr>
        <w:ind w:leftChars="0"/>
        <w:jc w:val="both"/>
        <w:rPr>
          <w:szCs w:val="24"/>
        </w:rPr>
      </w:pPr>
      <w:r w:rsidRPr="00E55F28">
        <w:rPr>
          <w:rFonts w:hint="eastAsia"/>
          <w:szCs w:val="24"/>
        </w:rPr>
        <w:t>T</w:t>
      </w:r>
      <w:r w:rsidRPr="00E55F28">
        <w:rPr>
          <w:szCs w:val="24"/>
        </w:rPr>
        <w:t xml:space="preserve">he </w:t>
      </w:r>
      <w:r w:rsidR="00013A4D" w:rsidRPr="00E55F28">
        <w:rPr>
          <w:szCs w:val="24"/>
        </w:rPr>
        <w:t xml:space="preserve">yield strength (only elastic deformation is allowed) </w:t>
      </w:r>
      <w:r w:rsidRPr="00E55F28">
        <w:rPr>
          <w:szCs w:val="24"/>
        </w:rPr>
        <w:t>chamber should stand 5 times the rated pressure</w:t>
      </w:r>
      <w:r w:rsidR="007949A9" w:rsidRPr="00E55F28">
        <w:rPr>
          <w:szCs w:val="24"/>
        </w:rPr>
        <w:t xml:space="preserve"> (safety coefficient = 5)</w:t>
      </w:r>
      <w:r w:rsidRPr="00E55F28">
        <w:rPr>
          <w:szCs w:val="24"/>
        </w:rPr>
        <w:t>, as the failure of a pressure chamber can be catastrophic, and the fatigue limits of materials are typically less than half of the ultimate tensile strength.</w:t>
      </w:r>
    </w:p>
    <w:p w14:paraId="093F1E7A" w14:textId="40FDEBA7" w:rsidR="00B12FC5" w:rsidRPr="00E55F28" w:rsidRDefault="003A768E" w:rsidP="00D232DD">
      <w:pPr>
        <w:widowControl/>
        <w:ind w:firstLine="360"/>
        <w:jc w:val="both"/>
        <w:rPr>
          <w:szCs w:val="24"/>
        </w:rPr>
      </w:pPr>
      <w:r w:rsidRPr="00E55F28">
        <w:rPr>
          <w:szCs w:val="24"/>
        </w:rPr>
        <w:t>The minimum required wall thickness was estimated with Hoop’s stress with thin-wall assumption.</w:t>
      </w:r>
      <w:r w:rsidR="007949A9" w:rsidRPr="00E55F28">
        <w:rPr>
          <w:szCs w:val="24"/>
        </w:rPr>
        <w:t xml:space="preserve"> Hoop’s stress value (σ</w:t>
      </w:r>
      <w:r w:rsidR="007949A9" w:rsidRPr="00E55F28">
        <w:rPr>
          <w:szCs w:val="24"/>
          <w:vertAlign w:val="subscript"/>
        </w:rPr>
        <w:t>θ</w:t>
      </w:r>
      <w:r w:rsidR="007949A9" w:rsidRPr="00E55F28">
        <w:rPr>
          <w:szCs w:val="24"/>
        </w:rPr>
        <w:t>) in radial direction was taken, as the value of axial direction is typically smaller.</w:t>
      </w:r>
    </w:p>
    <w:p w14:paraId="56433981" w14:textId="1B08C89B" w:rsidR="00401FB6" w:rsidRPr="00E55F28" w:rsidRDefault="00000000" w:rsidP="003A768E">
      <w:pPr>
        <w:widowControl/>
        <w:jc w:val="center"/>
        <w:rPr>
          <w:szCs w:val="24"/>
        </w:rPr>
      </w:pPr>
      <m:oMathPara>
        <m:oMath>
          <m:sSub>
            <m:sSubPr>
              <m:ctrlPr>
                <w:rPr>
                  <w:rFonts w:ascii="Cambria Math" w:hAnsi="Cambria Math"/>
                  <w:i/>
                  <w:szCs w:val="24"/>
                </w:rPr>
              </m:ctrlPr>
            </m:sSubPr>
            <m:e>
              <m:r>
                <w:rPr>
                  <w:rFonts w:ascii="Cambria Math" w:hAnsi="Cambria Math"/>
                  <w:szCs w:val="24"/>
                </w:rPr>
                <m:t>σ</m:t>
              </m:r>
            </m:e>
            <m:sub>
              <m:r>
                <w:rPr>
                  <w:rFonts w:ascii="Cambria Math" w:hAnsi="Cambria Math"/>
                  <w:szCs w:val="24"/>
                </w:rPr>
                <m:t>θ</m:t>
              </m:r>
            </m:sub>
          </m:sSub>
          <m:r>
            <w:rPr>
              <w:rFonts w:ascii="Cambria Math" w:hAnsi="Cambria Math"/>
              <w:szCs w:val="24"/>
            </w:rPr>
            <m:t>=</m:t>
          </m:r>
          <m:f>
            <m:fPr>
              <m:ctrlPr>
                <w:rPr>
                  <w:rFonts w:ascii="Cambria Math" w:hAnsi="Cambria Math"/>
                  <w:i/>
                  <w:szCs w:val="24"/>
                </w:rPr>
              </m:ctrlPr>
            </m:fPr>
            <m:num>
              <m:r>
                <w:rPr>
                  <w:rFonts w:ascii="Cambria Math" w:hAnsi="Cambria Math"/>
                  <w:szCs w:val="24"/>
                </w:rPr>
                <m:t>Pr</m:t>
              </m:r>
            </m:num>
            <m:den>
              <m:r>
                <w:rPr>
                  <w:rFonts w:ascii="Cambria Math" w:hAnsi="Cambria Math"/>
                  <w:szCs w:val="24"/>
                </w:rPr>
                <m:t>T</m:t>
              </m:r>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σ</m:t>
                  </m:r>
                </m:e>
                <m:sub>
                  <m:r>
                    <w:rPr>
                      <w:rFonts w:ascii="Cambria Math" w:hAnsi="Cambria Math"/>
                      <w:szCs w:val="24"/>
                    </w:rPr>
                    <m:t>y</m:t>
                  </m:r>
                </m:sub>
              </m:sSub>
            </m:num>
            <m:den>
              <m:r>
                <w:rPr>
                  <w:rFonts w:ascii="Cambria Math" w:hAnsi="Cambria Math"/>
                  <w:szCs w:val="24"/>
                </w:rPr>
                <m:t>5</m:t>
              </m:r>
            </m:den>
          </m:f>
        </m:oMath>
      </m:oMathPara>
    </w:p>
    <w:p w14:paraId="2354D65A" w14:textId="4B170000" w:rsidR="00401FB6" w:rsidRPr="00E55F28" w:rsidRDefault="000D2C96" w:rsidP="00D232DD">
      <w:pPr>
        <w:widowControl/>
        <w:ind w:firstLine="480"/>
        <w:jc w:val="both"/>
        <w:rPr>
          <w:szCs w:val="24"/>
        </w:rPr>
      </w:pPr>
      <w:r w:rsidRPr="00E55F28">
        <w:rPr>
          <w:szCs w:val="24"/>
        </w:rPr>
        <w:t xml:space="preserve">Where r is the radius of the holder. </w:t>
      </w:r>
      <w:r w:rsidR="007949A9" w:rsidRPr="00E55F28">
        <w:rPr>
          <w:szCs w:val="24"/>
        </w:rPr>
        <w:t>Rearranging the formula</w:t>
      </w:r>
      <w:r w:rsidRPr="00E55F28">
        <w:rPr>
          <w:szCs w:val="24"/>
        </w:rPr>
        <w:t>:</w:t>
      </w:r>
    </w:p>
    <w:p w14:paraId="643932A6" w14:textId="0EFE76A1" w:rsidR="00401FB6" w:rsidRPr="00E55F28" w:rsidRDefault="000D2C96" w:rsidP="000D2C96">
      <w:pPr>
        <w:widowControl/>
        <w:jc w:val="center"/>
        <w:rPr>
          <w:szCs w:val="24"/>
        </w:rPr>
      </w:pPr>
      <m:oMathPara>
        <m:oMath>
          <m:r>
            <w:rPr>
              <w:rFonts w:ascii="Cambria Math" w:hAnsi="Cambria Math"/>
              <w:szCs w:val="24"/>
            </w:rPr>
            <m:t>T=</m:t>
          </m:r>
          <m:f>
            <m:fPr>
              <m:ctrlPr>
                <w:rPr>
                  <w:rFonts w:ascii="Cambria Math" w:hAnsi="Cambria Math"/>
                  <w:i/>
                  <w:szCs w:val="24"/>
                </w:rPr>
              </m:ctrlPr>
            </m:fPr>
            <m:num>
              <m:r>
                <w:rPr>
                  <w:rFonts w:ascii="Cambria Math" w:hAnsi="Cambria Math"/>
                  <w:szCs w:val="24"/>
                </w:rPr>
                <m:t>5Pr</m:t>
              </m:r>
            </m:num>
            <m:den>
              <m:sSub>
                <m:sSubPr>
                  <m:ctrlPr>
                    <w:rPr>
                      <w:rFonts w:ascii="Cambria Math" w:hAnsi="Cambria Math"/>
                      <w:i/>
                      <w:szCs w:val="24"/>
                    </w:rPr>
                  </m:ctrlPr>
                </m:sSubPr>
                <m:e>
                  <m:r>
                    <w:rPr>
                      <w:rFonts w:ascii="Cambria Math" w:hAnsi="Cambria Math"/>
                      <w:szCs w:val="24"/>
                    </w:rPr>
                    <m:t>σ</m:t>
                  </m:r>
                </m:e>
                <m:sub>
                  <m:r>
                    <w:rPr>
                      <w:rFonts w:ascii="Cambria Math" w:hAnsi="Cambria Math"/>
                      <w:szCs w:val="24"/>
                    </w:rPr>
                    <m:t>y</m:t>
                  </m:r>
                </m:sub>
              </m:sSub>
            </m:den>
          </m:f>
        </m:oMath>
      </m:oMathPara>
    </w:p>
    <w:p w14:paraId="28DC6837" w14:textId="3BE50F44" w:rsidR="000D2C96" w:rsidRPr="00E55F28" w:rsidRDefault="000D2C96" w:rsidP="00D232DD">
      <w:pPr>
        <w:widowControl/>
        <w:ind w:firstLine="480"/>
        <w:jc w:val="both"/>
        <w:rPr>
          <w:szCs w:val="24"/>
        </w:rPr>
      </w:pPr>
      <w:r w:rsidRPr="00E55F28">
        <w:rPr>
          <w:szCs w:val="24"/>
        </w:rPr>
        <w:t xml:space="preserve">The total weight of an IPCH can be obtained by summing the volumes </w:t>
      </w:r>
      <w:r w:rsidR="00C938BC" w:rsidRPr="00E55F28">
        <w:rPr>
          <w:szCs w:val="24"/>
        </w:rPr>
        <w:t xml:space="preserve">(with thin wall approximation) </w:t>
      </w:r>
      <w:r w:rsidRPr="00E55F28">
        <w:rPr>
          <w:szCs w:val="24"/>
        </w:rPr>
        <w:t>of its tube wall and end covers, and then multiply</w:t>
      </w:r>
      <w:r w:rsidR="00F42E76" w:rsidRPr="00E55F28">
        <w:rPr>
          <w:szCs w:val="24"/>
        </w:rPr>
        <w:t>ing</w:t>
      </w:r>
      <w:r w:rsidRPr="00E55F28">
        <w:rPr>
          <w:szCs w:val="24"/>
        </w:rPr>
        <w:t xml:space="preserve"> by its material density.</w:t>
      </w:r>
    </w:p>
    <w:p w14:paraId="757D7658" w14:textId="66B2CF2D" w:rsidR="000D2C96" w:rsidRPr="00E55F28" w:rsidRDefault="00F46E19" w:rsidP="00F46E19">
      <w:pPr>
        <w:widowControl/>
        <w:jc w:val="center"/>
        <w:rPr>
          <w:szCs w:val="24"/>
        </w:rPr>
      </w:pPr>
      <m:oMathPara>
        <m:oMath>
          <m:r>
            <w:rPr>
              <w:rFonts w:ascii="Cambria Math" w:hAnsi="Cambria Math"/>
              <w:szCs w:val="24"/>
            </w:rPr>
            <w:lastRenderedPageBreak/>
            <m:t>Weight=ρV=ρT</m:t>
          </m:r>
          <m:d>
            <m:dPr>
              <m:ctrlPr>
                <w:rPr>
                  <w:rFonts w:ascii="Cambria Math" w:hAnsi="Cambria Math"/>
                  <w:i/>
                  <w:szCs w:val="24"/>
                </w:rPr>
              </m:ctrlPr>
            </m:dPr>
            <m:e>
              <m:r>
                <w:rPr>
                  <w:rFonts w:ascii="Cambria Math" w:hAnsi="Cambria Math"/>
                  <w:szCs w:val="24"/>
                </w:rPr>
                <m:t>2πrL+2π</m:t>
              </m:r>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e>
          </m:d>
          <m:r>
            <w:rPr>
              <w:rFonts w:ascii="Cambria Math" w:hAnsi="Cambria Math"/>
              <w:szCs w:val="24"/>
            </w:rPr>
            <m:t>=2πρ</m:t>
          </m:r>
          <m:f>
            <m:fPr>
              <m:ctrlPr>
                <w:rPr>
                  <w:rFonts w:ascii="Cambria Math" w:hAnsi="Cambria Math"/>
                  <w:i/>
                  <w:szCs w:val="24"/>
                </w:rPr>
              </m:ctrlPr>
            </m:fPr>
            <m:num>
              <m:r>
                <w:rPr>
                  <w:rFonts w:ascii="Cambria Math" w:hAnsi="Cambria Math"/>
                  <w:szCs w:val="24"/>
                </w:rPr>
                <m:t>5Pr</m:t>
              </m:r>
            </m:num>
            <m:den>
              <m:sSub>
                <m:sSubPr>
                  <m:ctrlPr>
                    <w:rPr>
                      <w:rFonts w:ascii="Cambria Math" w:hAnsi="Cambria Math"/>
                      <w:i/>
                      <w:szCs w:val="24"/>
                    </w:rPr>
                  </m:ctrlPr>
                </m:sSubPr>
                <m:e>
                  <m:r>
                    <w:rPr>
                      <w:rFonts w:ascii="Cambria Math" w:hAnsi="Cambria Math"/>
                      <w:szCs w:val="24"/>
                    </w:rPr>
                    <m:t>σ</m:t>
                  </m:r>
                </m:e>
                <m:sub>
                  <m:r>
                    <w:rPr>
                      <w:rFonts w:ascii="Cambria Math" w:hAnsi="Cambria Math"/>
                      <w:szCs w:val="24"/>
                    </w:rPr>
                    <m:t>y</m:t>
                  </m:r>
                </m:sub>
              </m:sSub>
            </m:den>
          </m:f>
          <m:r>
            <w:rPr>
              <w:rFonts w:ascii="Cambria Math" w:hAnsi="Cambria Math"/>
              <w:szCs w:val="24"/>
            </w:rPr>
            <m:t>(rL+</m:t>
          </m:r>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r>
            <w:rPr>
              <w:rFonts w:ascii="Cambria Math" w:hAnsi="Cambria Math"/>
              <w:szCs w:val="24"/>
            </w:rPr>
            <m:t>)</m:t>
          </m:r>
        </m:oMath>
      </m:oMathPara>
    </w:p>
    <w:p w14:paraId="3CAD69E4" w14:textId="3C74FBF0" w:rsidR="000D2C96" w:rsidRPr="00E55F28" w:rsidRDefault="002E7234" w:rsidP="00401FB6">
      <w:pPr>
        <w:widowControl/>
        <w:jc w:val="both"/>
        <w:rPr>
          <w:szCs w:val="24"/>
        </w:rPr>
      </w:pPr>
      <w:r w:rsidRPr="00E55F28">
        <w:rPr>
          <w:szCs w:val="24"/>
        </w:rPr>
        <w:tab/>
        <w:t xml:space="preserve">The main difference between UPCH and IPCH weight formula is </w:t>
      </w:r>
      <w:r w:rsidR="00013A4D" w:rsidRPr="00E55F28">
        <w:rPr>
          <w:szCs w:val="24"/>
        </w:rPr>
        <w:t>that UPCH has a cube root term (P</w:t>
      </w:r>
      <w:r w:rsidR="00013A4D" w:rsidRPr="00E55F28">
        <w:rPr>
          <w:szCs w:val="24"/>
          <w:vertAlign w:val="superscript"/>
        </w:rPr>
        <w:t>1/3</w:t>
      </w:r>
      <w:r w:rsidR="00013A4D" w:rsidRPr="00E55F28">
        <w:rPr>
          <w:szCs w:val="24"/>
        </w:rPr>
        <w:t>) involving flexural modulus and a linear term (P</w:t>
      </w:r>
      <w:r w:rsidR="00013A4D" w:rsidRPr="00E55F28">
        <w:rPr>
          <w:szCs w:val="24"/>
          <w:vertAlign w:val="superscript"/>
        </w:rPr>
        <w:t>1</w:t>
      </w:r>
      <w:r w:rsidR="00013A4D" w:rsidRPr="00E55F28">
        <w:rPr>
          <w:szCs w:val="24"/>
        </w:rPr>
        <w:t>) related to yield strength, while IPCH only has a linear term related to yield strength. As such, an IPCH is lighter than a UPCH at low pressure rating</w:t>
      </w:r>
      <w:r w:rsidR="00F42E76" w:rsidRPr="00E55F28">
        <w:rPr>
          <w:szCs w:val="24"/>
        </w:rPr>
        <w:t>s</w:t>
      </w:r>
      <w:r w:rsidR="00013A4D" w:rsidRPr="00E55F28">
        <w:rPr>
          <w:szCs w:val="24"/>
        </w:rPr>
        <w:t xml:space="preserve"> but becomes heavier when exceeding a certain pressure rating, depending on the ratio between E</w:t>
      </w:r>
      <w:r w:rsidR="00013A4D" w:rsidRPr="00E55F28">
        <w:rPr>
          <w:szCs w:val="24"/>
          <w:vertAlign w:val="subscript"/>
        </w:rPr>
        <w:t>flex</w:t>
      </w:r>
      <w:r w:rsidR="00013A4D" w:rsidRPr="00E55F28">
        <w:rPr>
          <w:szCs w:val="24"/>
        </w:rPr>
        <w:t xml:space="preserve"> and σ</w:t>
      </w:r>
      <w:r w:rsidR="00013A4D" w:rsidRPr="00E55F28">
        <w:rPr>
          <w:szCs w:val="24"/>
          <w:vertAlign w:val="subscript"/>
        </w:rPr>
        <w:t>y</w:t>
      </w:r>
      <w:r w:rsidR="00013A4D" w:rsidRPr="00E55F28">
        <w:rPr>
          <w:szCs w:val="24"/>
        </w:rPr>
        <w:t xml:space="preserve">. However, as low cycling pressure is requisite for commercial applications, IPCHs still have </w:t>
      </w:r>
      <w:r w:rsidR="00F42E76" w:rsidRPr="00E55F28">
        <w:rPr>
          <w:szCs w:val="24"/>
        </w:rPr>
        <w:t xml:space="preserve">an advantage </w:t>
      </w:r>
      <w:r w:rsidR="00013A4D" w:rsidRPr="00E55F28">
        <w:rPr>
          <w:szCs w:val="24"/>
        </w:rPr>
        <w:t>over UPCHs.</w:t>
      </w:r>
    </w:p>
    <w:p w14:paraId="6CF3CE57" w14:textId="575E9A4C" w:rsidR="003B44B3" w:rsidRPr="00E55F28" w:rsidRDefault="00013A4D" w:rsidP="00401FB6">
      <w:pPr>
        <w:widowControl/>
        <w:jc w:val="both"/>
        <w:rPr>
          <w:szCs w:val="24"/>
        </w:rPr>
      </w:pPr>
      <w:r w:rsidRPr="00E55F28">
        <w:rPr>
          <w:szCs w:val="24"/>
        </w:rPr>
        <w:tab/>
      </w:r>
      <w:r w:rsidR="0088214F" w:rsidRPr="00E55F28">
        <w:rPr>
          <w:szCs w:val="24"/>
        </w:rPr>
        <w:t xml:space="preserve">Three alloys, 304 stainless steel, 7075 Al alloy, and Ti-6Al-4V were selected to estimate the weight of IPCHs and UPCHs and the weight – pressure rating plots are shown in </w:t>
      </w:r>
      <w:r w:rsidR="0088214F" w:rsidRPr="00E55F28">
        <w:rPr>
          <w:b/>
          <w:bCs/>
          <w:szCs w:val="24"/>
        </w:rPr>
        <w:t>Figure S5</w:t>
      </w:r>
      <w:r w:rsidR="0088214F" w:rsidRPr="00E55F28">
        <w:rPr>
          <w:szCs w:val="24"/>
        </w:rPr>
        <w:t>.</w:t>
      </w:r>
      <w:r w:rsidR="00AB0813" w:rsidRPr="00E55F28">
        <w:rPr>
          <w:szCs w:val="24"/>
        </w:rPr>
        <w:t xml:space="preserve"> As metal materials selected are isotropic, Young’s modulus</w:t>
      </w:r>
      <w:r w:rsidR="00975912" w:rsidRPr="00E55F28">
        <w:rPr>
          <w:szCs w:val="24"/>
        </w:rPr>
        <w:t xml:space="preserve"> </w:t>
      </w:r>
      <w:r w:rsidR="00F42E76" w:rsidRPr="00E55F28">
        <w:rPr>
          <w:szCs w:val="24"/>
        </w:rPr>
        <w:t>(</w:t>
      </w:r>
      <w:r w:rsidR="00975912" w:rsidRPr="00E55F28">
        <w:rPr>
          <w:szCs w:val="24"/>
        </w:rPr>
        <w:t>E</w:t>
      </w:r>
      <w:r w:rsidR="00F42E76" w:rsidRPr="00E55F28">
        <w:rPr>
          <w:szCs w:val="24"/>
        </w:rPr>
        <w:t>)</w:t>
      </w:r>
      <w:r w:rsidR="00AB0813" w:rsidRPr="00E55F28">
        <w:rPr>
          <w:szCs w:val="24"/>
        </w:rPr>
        <w:t xml:space="preserve"> was used as E</w:t>
      </w:r>
      <w:r w:rsidR="00AB0813" w:rsidRPr="00E55F28">
        <w:rPr>
          <w:szCs w:val="24"/>
          <w:vertAlign w:val="subscript"/>
        </w:rPr>
        <w:t>flex</w:t>
      </w:r>
      <w:r w:rsidR="00AB0813" w:rsidRPr="00E55F28">
        <w:rPr>
          <w:szCs w:val="24"/>
        </w:rPr>
        <w:t>.</w:t>
      </w:r>
      <w:r w:rsidR="0035625A" w:rsidRPr="00E55F28">
        <w:rPr>
          <w:szCs w:val="24"/>
        </w:rPr>
        <w:t xml:space="preserve"> The mechanical values used in the calculation are listed in </w:t>
      </w:r>
      <w:r w:rsidR="0035625A" w:rsidRPr="00E55F28">
        <w:rPr>
          <w:b/>
          <w:bCs/>
          <w:szCs w:val="24"/>
        </w:rPr>
        <w:t>Table S-Note1</w:t>
      </w:r>
      <w:r w:rsidR="0035625A" w:rsidRPr="00E55F28">
        <w:rPr>
          <w:szCs w:val="24"/>
        </w:rPr>
        <w:t>.</w:t>
      </w:r>
      <w:r w:rsidR="00975912" w:rsidRPr="00E55F28">
        <w:rPr>
          <w:szCs w:val="24"/>
        </w:rPr>
        <w:t xml:space="preserve"> When materials with smaller E-σ</w:t>
      </w:r>
      <w:r w:rsidR="00975912" w:rsidRPr="00E55F28">
        <w:rPr>
          <w:szCs w:val="24"/>
          <w:vertAlign w:val="subscript"/>
        </w:rPr>
        <w:t>y</w:t>
      </w:r>
      <w:r w:rsidR="00975912" w:rsidRPr="00E55F28">
        <w:rPr>
          <w:szCs w:val="24"/>
        </w:rPr>
        <w:t xml:space="preserve"> ratios are employed, IPCHs gain more advantage over UPCHs. As such, light and tough materials, such as carbon fiber or glass fiber, are the desirable materials to make IPCHs more competitive.</w:t>
      </w:r>
    </w:p>
    <w:p w14:paraId="0BBF2DDE" w14:textId="77777777" w:rsidR="003B44B3" w:rsidRPr="00E55F28" w:rsidRDefault="003B44B3" w:rsidP="00401FB6">
      <w:pPr>
        <w:widowControl/>
        <w:jc w:val="both"/>
        <w:rPr>
          <w:szCs w:val="24"/>
        </w:rPr>
      </w:pPr>
    </w:p>
    <w:p w14:paraId="2BCBDC47" w14:textId="3F28F1C3" w:rsidR="0035625A" w:rsidRPr="00E55F28" w:rsidRDefault="00975912" w:rsidP="00401FB6">
      <w:pPr>
        <w:widowControl/>
        <w:jc w:val="both"/>
        <w:rPr>
          <w:szCs w:val="24"/>
        </w:rPr>
      </w:pPr>
      <w:r w:rsidRPr="00E55F28">
        <w:rPr>
          <w:rFonts w:hint="eastAsia"/>
          <w:b/>
          <w:bCs/>
          <w:szCs w:val="24"/>
        </w:rPr>
        <w:t>T</w:t>
      </w:r>
      <w:r w:rsidRPr="00E55F28">
        <w:rPr>
          <w:b/>
          <w:bCs/>
          <w:szCs w:val="24"/>
        </w:rPr>
        <w:t>able S-Note 1.</w:t>
      </w:r>
      <w:r w:rsidRPr="00E55F28">
        <w:rPr>
          <w:szCs w:val="24"/>
        </w:rPr>
        <w:t xml:space="preserve"> The mechanical values used in calculating the weight of cell holders.</w:t>
      </w:r>
    </w:p>
    <w:tbl>
      <w:tblPr>
        <w:tblW w:w="8505" w:type="dxa"/>
        <w:tblCellMar>
          <w:left w:w="28" w:type="dxa"/>
          <w:right w:w="28" w:type="dxa"/>
        </w:tblCellMar>
        <w:tblLook w:val="04A0" w:firstRow="1" w:lastRow="0" w:firstColumn="1" w:lastColumn="0" w:noHBand="0" w:noVBand="1"/>
      </w:tblPr>
      <w:tblGrid>
        <w:gridCol w:w="1480"/>
        <w:gridCol w:w="2631"/>
        <w:gridCol w:w="2835"/>
        <w:gridCol w:w="1559"/>
      </w:tblGrid>
      <w:tr w:rsidR="00E55F28" w:rsidRPr="00E55F28" w14:paraId="378C1F0C" w14:textId="77777777" w:rsidTr="0035625A">
        <w:trPr>
          <w:trHeight w:val="315"/>
        </w:trPr>
        <w:tc>
          <w:tcPr>
            <w:tcW w:w="1480" w:type="dxa"/>
            <w:tcBorders>
              <w:top w:val="single" w:sz="12" w:space="0" w:color="auto"/>
              <w:left w:val="nil"/>
              <w:bottom w:val="single" w:sz="12" w:space="0" w:color="auto"/>
              <w:right w:val="nil"/>
            </w:tcBorders>
            <w:shd w:val="clear" w:color="auto" w:fill="auto"/>
            <w:noWrap/>
            <w:vAlign w:val="center"/>
            <w:hideMark/>
          </w:tcPr>
          <w:p w14:paraId="5A8BB3C9" w14:textId="77777777" w:rsidR="0035625A" w:rsidRPr="00E55F28" w:rsidRDefault="0035625A" w:rsidP="0035625A">
            <w:pPr>
              <w:widowControl/>
              <w:rPr>
                <w:rFonts w:eastAsia="PMingLiU"/>
                <w:b/>
                <w:bCs/>
                <w:kern w:val="0"/>
                <w:szCs w:val="24"/>
              </w:rPr>
            </w:pPr>
          </w:p>
        </w:tc>
        <w:tc>
          <w:tcPr>
            <w:tcW w:w="2631" w:type="dxa"/>
            <w:tcBorders>
              <w:top w:val="single" w:sz="12" w:space="0" w:color="auto"/>
              <w:left w:val="nil"/>
              <w:bottom w:val="single" w:sz="12" w:space="0" w:color="auto"/>
              <w:right w:val="nil"/>
            </w:tcBorders>
            <w:shd w:val="clear" w:color="auto" w:fill="auto"/>
            <w:noWrap/>
            <w:vAlign w:val="center"/>
            <w:hideMark/>
          </w:tcPr>
          <w:p w14:paraId="3C7D1EF4" w14:textId="0639F0EB" w:rsidR="0035625A" w:rsidRPr="00E55F28" w:rsidRDefault="0035625A" w:rsidP="0035625A">
            <w:pPr>
              <w:widowControl/>
              <w:rPr>
                <w:rFonts w:eastAsia="PMingLiU"/>
                <w:b/>
                <w:bCs/>
                <w:kern w:val="0"/>
                <w:sz w:val="22"/>
              </w:rPr>
            </w:pPr>
            <w:r w:rsidRPr="00E55F28">
              <w:rPr>
                <w:rFonts w:eastAsia="PMingLiU"/>
                <w:b/>
                <w:bCs/>
                <w:kern w:val="0"/>
                <w:sz w:val="22"/>
              </w:rPr>
              <w:t>Yield Strength (MPa)</w:t>
            </w:r>
          </w:p>
        </w:tc>
        <w:tc>
          <w:tcPr>
            <w:tcW w:w="2835" w:type="dxa"/>
            <w:tcBorders>
              <w:top w:val="single" w:sz="12" w:space="0" w:color="auto"/>
              <w:left w:val="nil"/>
              <w:bottom w:val="single" w:sz="12" w:space="0" w:color="auto"/>
              <w:right w:val="nil"/>
            </w:tcBorders>
            <w:shd w:val="clear" w:color="auto" w:fill="auto"/>
            <w:noWrap/>
            <w:vAlign w:val="center"/>
            <w:hideMark/>
          </w:tcPr>
          <w:p w14:paraId="271956ED" w14:textId="3E69D823" w:rsidR="0035625A" w:rsidRPr="00E55F28" w:rsidRDefault="0035625A" w:rsidP="0035625A">
            <w:pPr>
              <w:widowControl/>
              <w:rPr>
                <w:rFonts w:eastAsia="PMingLiU"/>
                <w:b/>
                <w:bCs/>
                <w:kern w:val="0"/>
                <w:sz w:val="22"/>
              </w:rPr>
            </w:pPr>
            <w:r w:rsidRPr="00E55F28">
              <w:rPr>
                <w:rFonts w:eastAsia="PMingLiU"/>
                <w:b/>
                <w:bCs/>
                <w:kern w:val="0"/>
                <w:sz w:val="22"/>
              </w:rPr>
              <w:t>Young's modulus (GPa)</w:t>
            </w:r>
          </w:p>
        </w:tc>
        <w:tc>
          <w:tcPr>
            <w:tcW w:w="1559" w:type="dxa"/>
            <w:tcBorders>
              <w:top w:val="single" w:sz="12" w:space="0" w:color="auto"/>
              <w:left w:val="nil"/>
              <w:bottom w:val="single" w:sz="12" w:space="0" w:color="auto"/>
              <w:right w:val="nil"/>
            </w:tcBorders>
            <w:shd w:val="clear" w:color="auto" w:fill="auto"/>
            <w:noWrap/>
            <w:vAlign w:val="center"/>
            <w:hideMark/>
          </w:tcPr>
          <w:p w14:paraId="1228853D" w14:textId="77777777" w:rsidR="0035625A" w:rsidRPr="00E55F28" w:rsidRDefault="0035625A" w:rsidP="0035625A">
            <w:pPr>
              <w:widowControl/>
              <w:rPr>
                <w:rFonts w:eastAsia="PMingLiU"/>
                <w:b/>
                <w:bCs/>
                <w:kern w:val="0"/>
                <w:sz w:val="22"/>
              </w:rPr>
            </w:pPr>
            <w:r w:rsidRPr="00E55F28">
              <w:rPr>
                <w:rFonts w:eastAsia="PMingLiU"/>
                <w:b/>
                <w:bCs/>
                <w:kern w:val="0"/>
                <w:sz w:val="22"/>
              </w:rPr>
              <w:t>Density</w:t>
            </w:r>
          </w:p>
        </w:tc>
      </w:tr>
      <w:tr w:rsidR="00E55F28" w:rsidRPr="00E55F28" w14:paraId="3BCE2DE8" w14:textId="77777777" w:rsidTr="0035625A">
        <w:trPr>
          <w:trHeight w:val="315"/>
        </w:trPr>
        <w:tc>
          <w:tcPr>
            <w:tcW w:w="1480" w:type="dxa"/>
            <w:tcBorders>
              <w:top w:val="single" w:sz="12" w:space="0" w:color="auto"/>
              <w:left w:val="nil"/>
              <w:bottom w:val="nil"/>
              <w:right w:val="nil"/>
            </w:tcBorders>
            <w:shd w:val="clear" w:color="auto" w:fill="auto"/>
            <w:noWrap/>
            <w:vAlign w:val="center"/>
            <w:hideMark/>
          </w:tcPr>
          <w:p w14:paraId="6FD65C64" w14:textId="77777777" w:rsidR="0035625A" w:rsidRPr="00E55F28" w:rsidRDefault="0035625A" w:rsidP="0035625A">
            <w:pPr>
              <w:widowControl/>
              <w:rPr>
                <w:rFonts w:eastAsia="PMingLiU"/>
                <w:kern w:val="0"/>
                <w:sz w:val="22"/>
              </w:rPr>
            </w:pPr>
            <w:r w:rsidRPr="00E55F28">
              <w:rPr>
                <w:rFonts w:eastAsia="PMingLiU"/>
                <w:kern w:val="0"/>
                <w:sz w:val="22"/>
              </w:rPr>
              <w:t>304 SS</w:t>
            </w:r>
          </w:p>
        </w:tc>
        <w:tc>
          <w:tcPr>
            <w:tcW w:w="2631" w:type="dxa"/>
            <w:tcBorders>
              <w:top w:val="single" w:sz="12" w:space="0" w:color="auto"/>
              <w:left w:val="nil"/>
              <w:bottom w:val="nil"/>
              <w:right w:val="nil"/>
            </w:tcBorders>
            <w:shd w:val="clear" w:color="auto" w:fill="auto"/>
            <w:noWrap/>
            <w:vAlign w:val="center"/>
            <w:hideMark/>
          </w:tcPr>
          <w:p w14:paraId="0DA359A0" w14:textId="77777777" w:rsidR="0035625A" w:rsidRPr="00E55F28" w:rsidRDefault="0035625A" w:rsidP="0035625A">
            <w:pPr>
              <w:widowControl/>
              <w:rPr>
                <w:rFonts w:eastAsia="PMingLiU"/>
                <w:kern w:val="0"/>
                <w:sz w:val="22"/>
              </w:rPr>
            </w:pPr>
            <w:r w:rsidRPr="00E55F28">
              <w:rPr>
                <w:rFonts w:eastAsia="PMingLiU"/>
                <w:kern w:val="0"/>
                <w:sz w:val="22"/>
              </w:rPr>
              <w:t>200 MPa</w:t>
            </w:r>
          </w:p>
        </w:tc>
        <w:tc>
          <w:tcPr>
            <w:tcW w:w="2835" w:type="dxa"/>
            <w:tcBorders>
              <w:top w:val="single" w:sz="12" w:space="0" w:color="auto"/>
              <w:left w:val="nil"/>
              <w:bottom w:val="nil"/>
              <w:right w:val="nil"/>
            </w:tcBorders>
            <w:shd w:val="clear" w:color="auto" w:fill="auto"/>
            <w:noWrap/>
            <w:vAlign w:val="center"/>
            <w:hideMark/>
          </w:tcPr>
          <w:p w14:paraId="4EB1F4D0" w14:textId="31BC75BF" w:rsidR="0035625A" w:rsidRPr="00E55F28" w:rsidRDefault="0035625A" w:rsidP="0035625A">
            <w:pPr>
              <w:widowControl/>
              <w:rPr>
                <w:rFonts w:eastAsia="PMingLiU"/>
                <w:kern w:val="0"/>
                <w:sz w:val="22"/>
              </w:rPr>
            </w:pPr>
            <w:r w:rsidRPr="00E55F28">
              <w:rPr>
                <w:rFonts w:eastAsia="PMingLiU"/>
                <w:kern w:val="0"/>
                <w:sz w:val="22"/>
              </w:rPr>
              <w:t>200</w:t>
            </w:r>
          </w:p>
        </w:tc>
        <w:tc>
          <w:tcPr>
            <w:tcW w:w="1559" w:type="dxa"/>
            <w:tcBorders>
              <w:top w:val="single" w:sz="12" w:space="0" w:color="auto"/>
              <w:left w:val="nil"/>
              <w:bottom w:val="nil"/>
              <w:right w:val="nil"/>
            </w:tcBorders>
            <w:shd w:val="clear" w:color="auto" w:fill="auto"/>
            <w:noWrap/>
            <w:vAlign w:val="center"/>
            <w:hideMark/>
          </w:tcPr>
          <w:p w14:paraId="1C09B76A" w14:textId="77777777" w:rsidR="0035625A" w:rsidRPr="00E55F28" w:rsidRDefault="0035625A" w:rsidP="0035625A">
            <w:pPr>
              <w:widowControl/>
              <w:rPr>
                <w:rFonts w:eastAsia="PMingLiU"/>
                <w:kern w:val="0"/>
                <w:sz w:val="22"/>
              </w:rPr>
            </w:pPr>
            <w:r w:rsidRPr="00E55F28">
              <w:rPr>
                <w:rFonts w:eastAsia="PMingLiU"/>
                <w:kern w:val="0"/>
                <w:sz w:val="22"/>
              </w:rPr>
              <w:t>8.00 g/cm3</w:t>
            </w:r>
          </w:p>
        </w:tc>
      </w:tr>
      <w:tr w:rsidR="00E55F28" w:rsidRPr="00E55F28" w14:paraId="3DA03ED8" w14:textId="77777777" w:rsidTr="0035625A">
        <w:trPr>
          <w:trHeight w:val="315"/>
        </w:trPr>
        <w:tc>
          <w:tcPr>
            <w:tcW w:w="1480" w:type="dxa"/>
            <w:tcBorders>
              <w:top w:val="nil"/>
              <w:left w:val="nil"/>
              <w:right w:val="nil"/>
            </w:tcBorders>
            <w:shd w:val="clear" w:color="auto" w:fill="auto"/>
            <w:noWrap/>
            <w:vAlign w:val="center"/>
            <w:hideMark/>
          </w:tcPr>
          <w:p w14:paraId="64203E09" w14:textId="02E61C4B" w:rsidR="0035625A" w:rsidRPr="00E55F28" w:rsidRDefault="0035625A" w:rsidP="0035625A">
            <w:pPr>
              <w:widowControl/>
              <w:rPr>
                <w:rFonts w:eastAsia="PMingLiU"/>
                <w:kern w:val="0"/>
                <w:sz w:val="22"/>
              </w:rPr>
            </w:pPr>
            <w:r w:rsidRPr="00E55F28">
              <w:rPr>
                <w:rFonts w:eastAsia="PMingLiU"/>
                <w:kern w:val="0"/>
                <w:sz w:val="22"/>
              </w:rPr>
              <w:t>7075 Al</w:t>
            </w:r>
          </w:p>
        </w:tc>
        <w:tc>
          <w:tcPr>
            <w:tcW w:w="2631" w:type="dxa"/>
            <w:tcBorders>
              <w:top w:val="nil"/>
              <w:left w:val="nil"/>
              <w:right w:val="nil"/>
            </w:tcBorders>
            <w:shd w:val="clear" w:color="auto" w:fill="auto"/>
            <w:noWrap/>
            <w:vAlign w:val="center"/>
            <w:hideMark/>
          </w:tcPr>
          <w:p w14:paraId="43F8C120" w14:textId="77777777" w:rsidR="0035625A" w:rsidRPr="00E55F28" w:rsidRDefault="0035625A" w:rsidP="0035625A">
            <w:pPr>
              <w:widowControl/>
              <w:rPr>
                <w:rFonts w:eastAsia="PMingLiU"/>
                <w:kern w:val="0"/>
                <w:sz w:val="22"/>
              </w:rPr>
            </w:pPr>
            <w:r w:rsidRPr="00E55F28">
              <w:rPr>
                <w:rFonts w:eastAsia="PMingLiU"/>
                <w:kern w:val="0"/>
                <w:sz w:val="22"/>
              </w:rPr>
              <w:t>450 MPa</w:t>
            </w:r>
          </w:p>
        </w:tc>
        <w:tc>
          <w:tcPr>
            <w:tcW w:w="2835" w:type="dxa"/>
            <w:tcBorders>
              <w:top w:val="nil"/>
              <w:left w:val="nil"/>
              <w:right w:val="nil"/>
            </w:tcBorders>
            <w:shd w:val="clear" w:color="auto" w:fill="auto"/>
            <w:noWrap/>
            <w:vAlign w:val="center"/>
            <w:hideMark/>
          </w:tcPr>
          <w:p w14:paraId="3915CB02" w14:textId="5C4C5CED" w:rsidR="0035625A" w:rsidRPr="00E55F28" w:rsidRDefault="0035625A" w:rsidP="0035625A">
            <w:pPr>
              <w:widowControl/>
              <w:rPr>
                <w:rFonts w:eastAsia="PMingLiU"/>
                <w:kern w:val="0"/>
                <w:sz w:val="22"/>
              </w:rPr>
            </w:pPr>
            <w:r w:rsidRPr="00E55F28">
              <w:rPr>
                <w:rFonts w:eastAsia="PMingLiU"/>
                <w:kern w:val="0"/>
                <w:sz w:val="22"/>
              </w:rPr>
              <w:t>40</w:t>
            </w:r>
          </w:p>
        </w:tc>
        <w:tc>
          <w:tcPr>
            <w:tcW w:w="1559" w:type="dxa"/>
            <w:tcBorders>
              <w:top w:val="nil"/>
              <w:left w:val="nil"/>
              <w:right w:val="nil"/>
            </w:tcBorders>
            <w:shd w:val="clear" w:color="auto" w:fill="auto"/>
            <w:noWrap/>
            <w:vAlign w:val="center"/>
            <w:hideMark/>
          </w:tcPr>
          <w:p w14:paraId="1419D22A" w14:textId="77777777" w:rsidR="0035625A" w:rsidRPr="00E55F28" w:rsidRDefault="0035625A" w:rsidP="0035625A">
            <w:pPr>
              <w:widowControl/>
              <w:rPr>
                <w:rFonts w:eastAsia="PMingLiU"/>
                <w:kern w:val="0"/>
                <w:sz w:val="22"/>
              </w:rPr>
            </w:pPr>
            <w:r w:rsidRPr="00E55F28">
              <w:rPr>
                <w:rFonts w:eastAsia="PMingLiU"/>
                <w:kern w:val="0"/>
                <w:sz w:val="22"/>
              </w:rPr>
              <w:t>2.81 g/cm3</w:t>
            </w:r>
          </w:p>
        </w:tc>
      </w:tr>
      <w:tr w:rsidR="0035625A" w:rsidRPr="00E55F28" w14:paraId="7736DB66" w14:textId="77777777" w:rsidTr="0035625A">
        <w:trPr>
          <w:trHeight w:val="315"/>
        </w:trPr>
        <w:tc>
          <w:tcPr>
            <w:tcW w:w="1480" w:type="dxa"/>
            <w:tcBorders>
              <w:top w:val="nil"/>
              <w:left w:val="nil"/>
              <w:bottom w:val="single" w:sz="12" w:space="0" w:color="auto"/>
              <w:right w:val="nil"/>
            </w:tcBorders>
            <w:shd w:val="clear" w:color="auto" w:fill="auto"/>
            <w:noWrap/>
            <w:vAlign w:val="center"/>
            <w:hideMark/>
          </w:tcPr>
          <w:p w14:paraId="4797B70A" w14:textId="094FF679" w:rsidR="0035625A" w:rsidRPr="00E55F28" w:rsidRDefault="0035625A" w:rsidP="0035625A">
            <w:pPr>
              <w:widowControl/>
              <w:rPr>
                <w:rFonts w:eastAsia="PMingLiU"/>
                <w:kern w:val="0"/>
                <w:sz w:val="22"/>
              </w:rPr>
            </w:pPr>
            <w:r w:rsidRPr="00E55F28">
              <w:rPr>
                <w:rFonts w:eastAsia="PMingLiU"/>
                <w:kern w:val="0"/>
                <w:sz w:val="22"/>
              </w:rPr>
              <w:t>Ti</w:t>
            </w:r>
            <w:r w:rsidR="00975912" w:rsidRPr="00E55F28">
              <w:rPr>
                <w:rFonts w:eastAsia="PMingLiU"/>
                <w:kern w:val="0"/>
                <w:sz w:val="22"/>
              </w:rPr>
              <w:t>-</w:t>
            </w:r>
            <w:r w:rsidRPr="00E55F28">
              <w:rPr>
                <w:rFonts w:eastAsia="PMingLiU"/>
                <w:kern w:val="0"/>
                <w:sz w:val="22"/>
              </w:rPr>
              <w:t>6Al</w:t>
            </w:r>
            <w:r w:rsidR="00975912" w:rsidRPr="00E55F28">
              <w:rPr>
                <w:rFonts w:eastAsia="PMingLiU"/>
                <w:kern w:val="0"/>
                <w:sz w:val="22"/>
              </w:rPr>
              <w:t>-</w:t>
            </w:r>
            <w:r w:rsidRPr="00E55F28">
              <w:rPr>
                <w:rFonts w:eastAsia="PMingLiU"/>
                <w:kern w:val="0"/>
                <w:sz w:val="22"/>
              </w:rPr>
              <w:t>4V</w:t>
            </w:r>
          </w:p>
        </w:tc>
        <w:tc>
          <w:tcPr>
            <w:tcW w:w="2631" w:type="dxa"/>
            <w:tcBorders>
              <w:top w:val="nil"/>
              <w:left w:val="nil"/>
              <w:bottom w:val="single" w:sz="12" w:space="0" w:color="auto"/>
              <w:right w:val="nil"/>
            </w:tcBorders>
            <w:shd w:val="clear" w:color="auto" w:fill="auto"/>
            <w:noWrap/>
            <w:vAlign w:val="center"/>
            <w:hideMark/>
          </w:tcPr>
          <w:p w14:paraId="2255DAEB" w14:textId="77777777" w:rsidR="0035625A" w:rsidRPr="00E55F28" w:rsidRDefault="0035625A" w:rsidP="0035625A">
            <w:pPr>
              <w:widowControl/>
              <w:rPr>
                <w:rFonts w:eastAsia="PMingLiU"/>
                <w:kern w:val="0"/>
                <w:sz w:val="22"/>
              </w:rPr>
            </w:pPr>
            <w:r w:rsidRPr="00E55F28">
              <w:rPr>
                <w:rFonts w:eastAsia="PMingLiU"/>
                <w:kern w:val="0"/>
                <w:sz w:val="22"/>
              </w:rPr>
              <w:t>850MPa</w:t>
            </w:r>
          </w:p>
        </w:tc>
        <w:tc>
          <w:tcPr>
            <w:tcW w:w="2835" w:type="dxa"/>
            <w:tcBorders>
              <w:top w:val="nil"/>
              <w:left w:val="nil"/>
              <w:bottom w:val="single" w:sz="12" w:space="0" w:color="auto"/>
              <w:right w:val="nil"/>
            </w:tcBorders>
            <w:shd w:val="clear" w:color="auto" w:fill="auto"/>
            <w:noWrap/>
            <w:vAlign w:val="center"/>
            <w:hideMark/>
          </w:tcPr>
          <w:p w14:paraId="52BC2C82" w14:textId="4546E2C8" w:rsidR="0035625A" w:rsidRPr="00E55F28" w:rsidRDefault="0035625A" w:rsidP="0035625A">
            <w:pPr>
              <w:widowControl/>
              <w:rPr>
                <w:rFonts w:eastAsia="PMingLiU"/>
                <w:kern w:val="0"/>
                <w:sz w:val="22"/>
              </w:rPr>
            </w:pPr>
            <w:r w:rsidRPr="00E55F28">
              <w:rPr>
                <w:rFonts w:eastAsia="PMingLiU"/>
                <w:kern w:val="0"/>
                <w:sz w:val="22"/>
              </w:rPr>
              <w:t>110</w:t>
            </w:r>
          </w:p>
        </w:tc>
        <w:tc>
          <w:tcPr>
            <w:tcW w:w="1559" w:type="dxa"/>
            <w:tcBorders>
              <w:top w:val="nil"/>
              <w:left w:val="nil"/>
              <w:bottom w:val="single" w:sz="12" w:space="0" w:color="auto"/>
              <w:right w:val="nil"/>
            </w:tcBorders>
            <w:shd w:val="clear" w:color="auto" w:fill="auto"/>
            <w:noWrap/>
            <w:vAlign w:val="center"/>
            <w:hideMark/>
          </w:tcPr>
          <w:p w14:paraId="1804477A" w14:textId="77777777" w:rsidR="0035625A" w:rsidRPr="00E55F28" w:rsidRDefault="0035625A" w:rsidP="0035625A">
            <w:pPr>
              <w:widowControl/>
              <w:rPr>
                <w:rFonts w:eastAsia="PMingLiU"/>
                <w:kern w:val="0"/>
                <w:sz w:val="22"/>
              </w:rPr>
            </w:pPr>
            <w:r w:rsidRPr="00E55F28">
              <w:rPr>
                <w:rFonts w:eastAsia="PMingLiU"/>
                <w:kern w:val="0"/>
                <w:sz w:val="22"/>
              </w:rPr>
              <w:t>4.43 g/cm3</w:t>
            </w:r>
          </w:p>
        </w:tc>
      </w:tr>
    </w:tbl>
    <w:p w14:paraId="3C417D4F" w14:textId="77777777" w:rsidR="003B44B3" w:rsidRPr="00E55F28" w:rsidRDefault="003B44B3" w:rsidP="00401FB6">
      <w:pPr>
        <w:widowControl/>
        <w:jc w:val="both"/>
        <w:rPr>
          <w:szCs w:val="24"/>
        </w:rPr>
      </w:pPr>
    </w:p>
    <w:p w14:paraId="2D919490" w14:textId="77777777" w:rsidR="00A82A4B" w:rsidRPr="00E55F28" w:rsidRDefault="0076277F">
      <w:pPr>
        <w:widowControl/>
        <w:rPr>
          <w:szCs w:val="24"/>
        </w:rPr>
      </w:pPr>
      <w:r w:rsidRPr="00E55F28">
        <w:rPr>
          <w:szCs w:val="24"/>
        </w:rPr>
        <w:br w:type="page"/>
      </w:r>
    </w:p>
    <w:p w14:paraId="3E01704B" w14:textId="7636B898" w:rsidR="00A82A4B" w:rsidRPr="00E55F28" w:rsidRDefault="00A82A4B">
      <w:pPr>
        <w:widowControl/>
        <w:rPr>
          <w:szCs w:val="24"/>
        </w:rPr>
      </w:pPr>
      <w:r w:rsidRPr="00E55F28">
        <w:rPr>
          <w:noProof/>
          <w:szCs w:val="24"/>
        </w:rPr>
        <w:lastRenderedPageBreak/>
        <w:drawing>
          <wp:inline distT="0" distB="0" distL="0" distR="0" wp14:anchorId="2C549B60" wp14:editId="74360059">
            <wp:extent cx="6333490" cy="3770630"/>
            <wp:effectExtent l="0" t="0" r="0" b="0"/>
            <wp:docPr id="10" name="Picture 9" descr="A graph of a cycle number&#10;&#10;Description automatically generated">
              <a:extLst xmlns:a="http://schemas.openxmlformats.org/drawingml/2006/main">
                <a:ext uri="{FF2B5EF4-FFF2-40B4-BE49-F238E27FC236}">
                  <a16:creationId xmlns:a16="http://schemas.microsoft.com/office/drawing/2014/main" id="{6FF2E10A-5053-DB1E-4E67-31CEB17D8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aph of a cycle number&#10;&#10;Description automatically generated">
                      <a:extLst>
                        <a:ext uri="{FF2B5EF4-FFF2-40B4-BE49-F238E27FC236}">
                          <a16:creationId xmlns:a16="http://schemas.microsoft.com/office/drawing/2014/main" id="{6FF2E10A-5053-DB1E-4E67-31CEB17D803F}"/>
                        </a:ext>
                      </a:extLst>
                    </pic:cNvPr>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333490" cy="3770630"/>
                    </a:xfrm>
                    <a:prstGeom prst="rect">
                      <a:avLst/>
                    </a:prstGeom>
                  </pic:spPr>
                </pic:pic>
              </a:graphicData>
            </a:graphic>
          </wp:inline>
        </w:drawing>
      </w:r>
    </w:p>
    <w:p w14:paraId="5424C42F" w14:textId="271CBCBB" w:rsidR="0097648D" w:rsidRPr="00E55F28" w:rsidRDefault="0097648D" w:rsidP="0097648D">
      <w:pPr>
        <w:widowControl/>
        <w:rPr>
          <w:szCs w:val="24"/>
        </w:rPr>
      </w:pPr>
      <w:r w:rsidRPr="00E55F28">
        <w:rPr>
          <w:b/>
          <w:bCs/>
          <w:szCs w:val="24"/>
        </w:rPr>
        <w:t>Figure S6.</w:t>
      </w:r>
      <w:r w:rsidRPr="00E55F28">
        <w:rPr>
          <w:szCs w:val="24"/>
        </w:rPr>
        <w:t xml:space="preserve"> The Coulombic efficiency plots of rate capability tests with cycling pressures from 5 MPa to 1 MPa and the ASSPC after re</w:t>
      </w:r>
      <w:r w:rsidR="005D2892" w:rsidRPr="00E55F28">
        <w:rPr>
          <w:szCs w:val="24"/>
        </w:rPr>
        <w:t>-</w:t>
      </w:r>
      <w:r w:rsidRPr="00E55F28">
        <w:rPr>
          <w:szCs w:val="24"/>
        </w:rPr>
        <w:t>calendering</w:t>
      </w:r>
    </w:p>
    <w:p w14:paraId="389408CB" w14:textId="77777777" w:rsidR="00A82A4B" w:rsidRPr="00E55F28" w:rsidRDefault="00A82A4B">
      <w:pPr>
        <w:widowControl/>
        <w:rPr>
          <w:szCs w:val="24"/>
        </w:rPr>
      </w:pPr>
    </w:p>
    <w:p w14:paraId="2AC084C7" w14:textId="44FD21AB" w:rsidR="00A82A4B" w:rsidRPr="00E55F28" w:rsidRDefault="00A82A4B">
      <w:pPr>
        <w:widowControl/>
        <w:rPr>
          <w:szCs w:val="24"/>
        </w:rPr>
      </w:pPr>
      <w:r w:rsidRPr="00E55F28">
        <w:rPr>
          <w:szCs w:val="24"/>
        </w:rPr>
        <w:br w:type="page"/>
      </w:r>
    </w:p>
    <w:p w14:paraId="5D0FB271" w14:textId="189EF92E" w:rsidR="00B578C9" w:rsidRPr="00E55F28" w:rsidRDefault="00D74B69" w:rsidP="00030C70">
      <w:pPr>
        <w:widowControl/>
        <w:jc w:val="both"/>
        <w:rPr>
          <w:szCs w:val="24"/>
        </w:rPr>
      </w:pPr>
      <w:r w:rsidRPr="00E55F28">
        <w:rPr>
          <w:noProof/>
          <w:szCs w:val="24"/>
        </w:rPr>
        <w:lastRenderedPageBreak/>
        <w:drawing>
          <wp:inline distT="0" distB="0" distL="0" distR="0" wp14:anchorId="12B00C1C" wp14:editId="3FDD65CE">
            <wp:extent cx="6535875" cy="2951945"/>
            <wp:effectExtent l="0" t="0" r="0" b="1270"/>
            <wp:docPr id="15131522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1886" cy="2963693"/>
                    </a:xfrm>
                    <a:prstGeom prst="rect">
                      <a:avLst/>
                    </a:prstGeom>
                    <a:noFill/>
                  </pic:spPr>
                </pic:pic>
              </a:graphicData>
            </a:graphic>
          </wp:inline>
        </w:drawing>
      </w:r>
    </w:p>
    <w:p w14:paraId="0959CF3D" w14:textId="6428148A" w:rsidR="00D74B69" w:rsidRPr="00E55F28" w:rsidRDefault="00D74B69" w:rsidP="00030C70">
      <w:pPr>
        <w:widowControl/>
        <w:jc w:val="both"/>
        <w:rPr>
          <w:szCs w:val="24"/>
        </w:rPr>
      </w:pPr>
      <w:r w:rsidRPr="00E55F28">
        <w:rPr>
          <w:b/>
          <w:bCs/>
          <w:szCs w:val="24"/>
        </w:rPr>
        <w:t>Figure S</w:t>
      </w:r>
      <w:r w:rsidR="00873294" w:rsidRPr="00E55F28">
        <w:rPr>
          <w:b/>
          <w:bCs/>
          <w:szCs w:val="24"/>
        </w:rPr>
        <w:t>7</w:t>
      </w:r>
      <w:r w:rsidRPr="00E55F28">
        <w:rPr>
          <w:b/>
          <w:bCs/>
          <w:szCs w:val="24"/>
        </w:rPr>
        <w:t>.</w:t>
      </w:r>
      <w:r w:rsidRPr="00E55F28">
        <w:rPr>
          <w:szCs w:val="24"/>
        </w:rPr>
        <w:t xml:space="preserve"> The Nyquist plots of pouch cells fabricated at 500 MPa and cycled at 5 MPa, 3 MPa and 2 MPa using IPCHs. The EIS of the pouch cells were measured in (a) the first and (b) the one hundredth cycle at the state of charge of 50%.</w:t>
      </w:r>
    </w:p>
    <w:p w14:paraId="6ECFA24A" w14:textId="77777777" w:rsidR="009A7767" w:rsidRPr="00E55F28" w:rsidRDefault="009A7767" w:rsidP="00030C70">
      <w:pPr>
        <w:widowControl/>
        <w:jc w:val="both"/>
        <w:rPr>
          <w:szCs w:val="24"/>
        </w:rPr>
      </w:pPr>
    </w:p>
    <w:p w14:paraId="2CAA4F78" w14:textId="078A00C6" w:rsidR="009A7767" w:rsidRPr="00E55F28" w:rsidRDefault="00406586" w:rsidP="00030C70">
      <w:pPr>
        <w:widowControl/>
        <w:jc w:val="both"/>
        <w:rPr>
          <w:b/>
          <w:bCs/>
          <w:szCs w:val="24"/>
        </w:rPr>
      </w:pPr>
      <w:r w:rsidRPr="00E55F28">
        <w:rPr>
          <w:b/>
          <w:bCs/>
          <w:szCs w:val="24"/>
        </w:rPr>
        <w:t>Table S1.</w:t>
      </w:r>
      <w:r w:rsidRPr="00E55F28">
        <w:rPr>
          <w:szCs w:val="24"/>
        </w:rPr>
        <w:t xml:space="preserve"> The EIS fitted results of ASSPCs presented in </w:t>
      </w:r>
      <w:r w:rsidRPr="00E55F28">
        <w:rPr>
          <w:b/>
          <w:bCs/>
          <w:szCs w:val="24"/>
        </w:rPr>
        <w:t>Figure 4a.</w:t>
      </w:r>
    </w:p>
    <w:tbl>
      <w:tblPr>
        <w:tblW w:w="9639" w:type="dxa"/>
        <w:tblCellMar>
          <w:left w:w="0" w:type="dxa"/>
          <w:right w:w="0" w:type="dxa"/>
        </w:tblCellMar>
        <w:tblLook w:val="0420" w:firstRow="1" w:lastRow="0" w:firstColumn="0" w:lastColumn="0" w:noHBand="0" w:noVBand="1"/>
      </w:tblPr>
      <w:tblGrid>
        <w:gridCol w:w="2095"/>
        <w:gridCol w:w="1825"/>
        <w:gridCol w:w="1417"/>
        <w:gridCol w:w="1417"/>
        <w:gridCol w:w="1468"/>
        <w:gridCol w:w="1417"/>
      </w:tblGrid>
      <w:tr w:rsidR="00E55F28" w:rsidRPr="00E55F28" w14:paraId="5A5BD5D1" w14:textId="77777777" w:rsidTr="00406586">
        <w:trPr>
          <w:trHeight w:val="25"/>
        </w:trPr>
        <w:tc>
          <w:tcPr>
            <w:tcW w:w="2095" w:type="dxa"/>
            <w:tcBorders>
              <w:top w:val="single" w:sz="12" w:space="0" w:color="auto"/>
              <w:bottom w:val="single" w:sz="12" w:space="0" w:color="auto"/>
            </w:tcBorders>
            <w:shd w:val="clear" w:color="auto" w:fill="auto"/>
            <w:tcMar>
              <w:top w:w="72" w:type="dxa"/>
              <w:left w:w="144" w:type="dxa"/>
              <w:bottom w:w="72" w:type="dxa"/>
              <w:right w:w="144" w:type="dxa"/>
            </w:tcMar>
            <w:hideMark/>
          </w:tcPr>
          <w:p w14:paraId="6E79C137" w14:textId="77777777" w:rsidR="00406586" w:rsidRPr="00E55F28" w:rsidRDefault="00406586" w:rsidP="00030C70">
            <w:pPr>
              <w:widowControl/>
              <w:jc w:val="both"/>
              <w:rPr>
                <w:b/>
                <w:bCs/>
                <w:szCs w:val="24"/>
              </w:rPr>
            </w:pPr>
            <w:r w:rsidRPr="00E55F28">
              <w:rPr>
                <w:b/>
                <w:bCs/>
                <w:szCs w:val="24"/>
              </w:rPr>
              <w:t>Cycling Pressure</w:t>
            </w:r>
          </w:p>
        </w:tc>
        <w:tc>
          <w:tcPr>
            <w:tcW w:w="1825" w:type="dxa"/>
            <w:tcBorders>
              <w:top w:val="single" w:sz="12" w:space="0" w:color="auto"/>
              <w:bottom w:val="single" w:sz="12" w:space="0" w:color="auto"/>
            </w:tcBorders>
            <w:shd w:val="clear" w:color="auto" w:fill="auto"/>
            <w:tcMar>
              <w:top w:w="72" w:type="dxa"/>
              <w:left w:w="144" w:type="dxa"/>
              <w:bottom w:w="72" w:type="dxa"/>
              <w:right w:w="144" w:type="dxa"/>
            </w:tcMar>
            <w:hideMark/>
          </w:tcPr>
          <w:p w14:paraId="4FF6424E" w14:textId="77777777" w:rsidR="00406586" w:rsidRPr="00E55F28" w:rsidRDefault="00406586" w:rsidP="00030C70">
            <w:pPr>
              <w:widowControl/>
              <w:jc w:val="both"/>
              <w:rPr>
                <w:b/>
                <w:bCs/>
                <w:szCs w:val="24"/>
              </w:rPr>
            </w:pPr>
            <w:r w:rsidRPr="00E55F28">
              <w:rPr>
                <w:b/>
                <w:bCs/>
                <w:szCs w:val="24"/>
              </w:rPr>
              <w:t>Cycle Number</w:t>
            </w:r>
          </w:p>
        </w:tc>
        <w:tc>
          <w:tcPr>
            <w:tcW w:w="1417" w:type="dxa"/>
            <w:tcBorders>
              <w:top w:val="single" w:sz="12" w:space="0" w:color="auto"/>
              <w:bottom w:val="single" w:sz="12" w:space="0" w:color="auto"/>
            </w:tcBorders>
            <w:shd w:val="clear" w:color="auto" w:fill="auto"/>
            <w:tcMar>
              <w:top w:w="72" w:type="dxa"/>
              <w:left w:w="144" w:type="dxa"/>
              <w:bottom w:w="72" w:type="dxa"/>
              <w:right w:w="144" w:type="dxa"/>
            </w:tcMar>
            <w:hideMark/>
          </w:tcPr>
          <w:p w14:paraId="355A96C2" w14:textId="77777777" w:rsidR="00406586" w:rsidRPr="00E55F28" w:rsidRDefault="00406586" w:rsidP="00030C70">
            <w:pPr>
              <w:widowControl/>
              <w:jc w:val="both"/>
              <w:rPr>
                <w:b/>
                <w:bCs/>
                <w:szCs w:val="24"/>
              </w:rPr>
            </w:pPr>
            <w:r w:rsidRPr="00E55F28">
              <w:rPr>
                <w:b/>
                <w:bCs/>
                <w:szCs w:val="24"/>
              </w:rPr>
              <w:t>Bulk</w:t>
            </w:r>
          </w:p>
        </w:tc>
        <w:tc>
          <w:tcPr>
            <w:tcW w:w="1417" w:type="dxa"/>
            <w:tcBorders>
              <w:top w:val="single" w:sz="12" w:space="0" w:color="auto"/>
              <w:bottom w:val="single" w:sz="12" w:space="0" w:color="auto"/>
            </w:tcBorders>
            <w:shd w:val="clear" w:color="auto" w:fill="auto"/>
            <w:tcMar>
              <w:top w:w="72" w:type="dxa"/>
              <w:left w:w="144" w:type="dxa"/>
              <w:bottom w:w="72" w:type="dxa"/>
              <w:right w:w="144" w:type="dxa"/>
            </w:tcMar>
            <w:hideMark/>
          </w:tcPr>
          <w:p w14:paraId="6F5663F2" w14:textId="77777777" w:rsidR="00406586" w:rsidRPr="00E55F28" w:rsidRDefault="00406586" w:rsidP="00030C70">
            <w:pPr>
              <w:widowControl/>
              <w:jc w:val="both"/>
              <w:rPr>
                <w:b/>
                <w:bCs/>
                <w:szCs w:val="24"/>
              </w:rPr>
            </w:pPr>
            <w:r w:rsidRPr="00E55F28">
              <w:rPr>
                <w:b/>
                <w:bCs/>
                <w:szCs w:val="24"/>
              </w:rPr>
              <w:t>Interface</w:t>
            </w:r>
          </w:p>
        </w:tc>
        <w:tc>
          <w:tcPr>
            <w:tcW w:w="1468" w:type="dxa"/>
            <w:tcBorders>
              <w:top w:val="single" w:sz="12" w:space="0" w:color="auto"/>
              <w:bottom w:val="single" w:sz="12" w:space="0" w:color="auto"/>
            </w:tcBorders>
            <w:shd w:val="clear" w:color="auto" w:fill="auto"/>
            <w:tcMar>
              <w:top w:w="72" w:type="dxa"/>
              <w:left w:w="144" w:type="dxa"/>
              <w:bottom w:w="72" w:type="dxa"/>
              <w:right w:w="144" w:type="dxa"/>
            </w:tcMar>
            <w:hideMark/>
          </w:tcPr>
          <w:p w14:paraId="60452217" w14:textId="77777777" w:rsidR="00406586" w:rsidRPr="00E55F28" w:rsidRDefault="00406586" w:rsidP="00030C70">
            <w:pPr>
              <w:widowControl/>
              <w:jc w:val="both"/>
              <w:rPr>
                <w:b/>
                <w:bCs/>
                <w:szCs w:val="24"/>
              </w:rPr>
            </w:pPr>
            <w:r w:rsidRPr="00E55F28">
              <w:rPr>
                <w:b/>
                <w:bCs/>
                <w:szCs w:val="24"/>
              </w:rPr>
              <w:t>Cathode</w:t>
            </w:r>
          </w:p>
        </w:tc>
        <w:tc>
          <w:tcPr>
            <w:tcW w:w="1417" w:type="dxa"/>
            <w:tcBorders>
              <w:top w:val="single" w:sz="12" w:space="0" w:color="auto"/>
              <w:bottom w:val="single" w:sz="8" w:space="0" w:color="auto"/>
            </w:tcBorders>
            <w:shd w:val="clear" w:color="auto" w:fill="auto"/>
            <w:tcMar>
              <w:top w:w="72" w:type="dxa"/>
              <w:left w:w="144" w:type="dxa"/>
              <w:bottom w:w="72" w:type="dxa"/>
              <w:right w:w="144" w:type="dxa"/>
            </w:tcMar>
            <w:hideMark/>
          </w:tcPr>
          <w:p w14:paraId="5739AAD7" w14:textId="77777777" w:rsidR="00406586" w:rsidRPr="00E55F28" w:rsidRDefault="00406586" w:rsidP="00030C70">
            <w:pPr>
              <w:widowControl/>
              <w:jc w:val="both"/>
              <w:rPr>
                <w:b/>
                <w:bCs/>
                <w:szCs w:val="24"/>
              </w:rPr>
            </w:pPr>
            <w:r w:rsidRPr="00E55F28">
              <w:rPr>
                <w:b/>
                <w:bCs/>
                <w:szCs w:val="24"/>
              </w:rPr>
              <w:t>Anode</w:t>
            </w:r>
          </w:p>
        </w:tc>
      </w:tr>
      <w:tr w:rsidR="00E55F28" w:rsidRPr="00E55F28" w14:paraId="14C01EBE" w14:textId="77777777" w:rsidTr="00406586">
        <w:trPr>
          <w:trHeight w:val="20"/>
        </w:trPr>
        <w:tc>
          <w:tcPr>
            <w:tcW w:w="2095" w:type="dxa"/>
            <w:vMerge w:val="restart"/>
            <w:tcBorders>
              <w:top w:val="single" w:sz="12" w:space="0" w:color="auto"/>
            </w:tcBorders>
            <w:shd w:val="clear" w:color="auto" w:fill="auto"/>
            <w:tcMar>
              <w:top w:w="72" w:type="dxa"/>
              <w:left w:w="144" w:type="dxa"/>
              <w:bottom w:w="72" w:type="dxa"/>
              <w:right w:w="144" w:type="dxa"/>
            </w:tcMar>
            <w:hideMark/>
          </w:tcPr>
          <w:p w14:paraId="1026995B" w14:textId="77777777" w:rsidR="00406586" w:rsidRPr="00E55F28" w:rsidRDefault="00406586" w:rsidP="00030C70">
            <w:pPr>
              <w:widowControl/>
              <w:jc w:val="both"/>
              <w:rPr>
                <w:szCs w:val="24"/>
              </w:rPr>
            </w:pPr>
            <w:r w:rsidRPr="00E55F28">
              <w:rPr>
                <w:szCs w:val="24"/>
              </w:rPr>
              <w:t>5 MPa</w:t>
            </w:r>
          </w:p>
        </w:tc>
        <w:tc>
          <w:tcPr>
            <w:tcW w:w="1825" w:type="dxa"/>
            <w:tcBorders>
              <w:top w:val="single" w:sz="12" w:space="0" w:color="auto"/>
            </w:tcBorders>
            <w:shd w:val="clear" w:color="auto" w:fill="auto"/>
            <w:tcMar>
              <w:top w:w="72" w:type="dxa"/>
              <w:left w:w="144" w:type="dxa"/>
              <w:bottom w:w="72" w:type="dxa"/>
              <w:right w:w="144" w:type="dxa"/>
            </w:tcMar>
            <w:hideMark/>
          </w:tcPr>
          <w:p w14:paraId="33D5F726" w14:textId="77777777" w:rsidR="00406586" w:rsidRPr="00E55F28" w:rsidRDefault="00406586" w:rsidP="00030C70">
            <w:pPr>
              <w:widowControl/>
              <w:jc w:val="both"/>
              <w:rPr>
                <w:szCs w:val="24"/>
              </w:rPr>
            </w:pPr>
            <w:r w:rsidRPr="00E55F28">
              <w:rPr>
                <w:szCs w:val="24"/>
              </w:rPr>
              <w:t>1</w:t>
            </w:r>
            <w:r w:rsidRPr="00E55F28">
              <w:rPr>
                <w:szCs w:val="24"/>
                <w:vertAlign w:val="superscript"/>
              </w:rPr>
              <w:t>st</w:t>
            </w:r>
          </w:p>
        </w:tc>
        <w:tc>
          <w:tcPr>
            <w:tcW w:w="1417" w:type="dxa"/>
            <w:tcBorders>
              <w:top w:val="single" w:sz="12" w:space="0" w:color="auto"/>
            </w:tcBorders>
            <w:shd w:val="clear" w:color="auto" w:fill="auto"/>
            <w:tcMar>
              <w:top w:w="72" w:type="dxa"/>
              <w:left w:w="144" w:type="dxa"/>
              <w:bottom w:w="72" w:type="dxa"/>
              <w:right w:w="144" w:type="dxa"/>
            </w:tcMar>
            <w:hideMark/>
          </w:tcPr>
          <w:p w14:paraId="32774466" w14:textId="77777777" w:rsidR="00406586" w:rsidRPr="00E55F28" w:rsidRDefault="00406586" w:rsidP="00030C70">
            <w:pPr>
              <w:widowControl/>
              <w:jc w:val="both"/>
              <w:rPr>
                <w:szCs w:val="24"/>
              </w:rPr>
            </w:pPr>
            <w:r w:rsidRPr="00E55F28">
              <w:rPr>
                <w:szCs w:val="24"/>
              </w:rPr>
              <w:t>2.75</w:t>
            </w:r>
          </w:p>
        </w:tc>
        <w:tc>
          <w:tcPr>
            <w:tcW w:w="1417" w:type="dxa"/>
            <w:tcBorders>
              <w:top w:val="single" w:sz="12" w:space="0" w:color="auto"/>
            </w:tcBorders>
            <w:shd w:val="clear" w:color="auto" w:fill="auto"/>
            <w:tcMar>
              <w:top w:w="72" w:type="dxa"/>
              <w:left w:w="144" w:type="dxa"/>
              <w:bottom w:w="72" w:type="dxa"/>
              <w:right w:w="144" w:type="dxa"/>
            </w:tcMar>
            <w:hideMark/>
          </w:tcPr>
          <w:p w14:paraId="2487BD7F" w14:textId="77777777" w:rsidR="00406586" w:rsidRPr="00E55F28" w:rsidRDefault="00406586" w:rsidP="00030C70">
            <w:pPr>
              <w:widowControl/>
              <w:jc w:val="both"/>
              <w:rPr>
                <w:szCs w:val="24"/>
              </w:rPr>
            </w:pPr>
            <w:r w:rsidRPr="00E55F28">
              <w:rPr>
                <w:szCs w:val="24"/>
              </w:rPr>
              <w:t>1.428</w:t>
            </w:r>
          </w:p>
        </w:tc>
        <w:tc>
          <w:tcPr>
            <w:tcW w:w="2885" w:type="dxa"/>
            <w:gridSpan w:val="2"/>
            <w:tcBorders>
              <w:top w:val="single" w:sz="12" w:space="0" w:color="auto"/>
            </w:tcBorders>
            <w:shd w:val="clear" w:color="auto" w:fill="auto"/>
            <w:tcMar>
              <w:top w:w="72" w:type="dxa"/>
              <w:left w:w="144" w:type="dxa"/>
              <w:bottom w:w="72" w:type="dxa"/>
              <w:right w:w="144" w:type="dxa"/>
            </w:tcMar>
            <w:hideMark/>
          </w:tcPr>
          <w:p w14:paraId="067D6CB5" w14:textId="77777777" w:rsidR="00406586" w:rsidRPr="00E55F28" w:rsidRDefault="00406586" w:rsidP="00030C70">
            <w:pPr>
              <w:widowControl/>
              <w:jc w:val="both"/>
              <w:rPr>
                <w:szCs w:val="24"/>
              </w:rPr>
            </w:pPr>
            <w:r w:rsidRPr="00E55F28">
              <w:rPr>
                <w:szCs w:val="24"/>
              </w:rPr>
              <w:t>18.27</w:t>
            </w:r>
          </w:p>
        </w:tc>
      </w:tr>
      <w:tr w:rsidR="00E55F28" w:rsidRPr="00E55F28" w14:paraId="14917555" w14:textId="77777777" w:rsidTr="00406586">
        <w:trPr>
          <w:trHeight w:val="20"/>
        </w:trPr>
        <w:tc>
          <w:tcPr>
            <w:tcW w:w="2095" w:type="dxa"/>
            <w:vMerge/>
            <w:vAlign w:val="center"/>
            <w:hideMark/>
          </w:tcPr>
          <w:p w14:paraId="29682156" w14:textId="77777777" w:rsidR="00406586" w:rsidRPr="00E55F28" w:rsidRDefault="00406586" w:rsidP="00030C70">
            <w:pPr>
              <w:widowControl/>
              <w:jc w:val="both"/>
              <w:rPr>
                <w:szCs w:val="24"/>
              </w:rPr>
            </w:pPr>
          </w:p>
        </w:tc>
        <w:tc>
          <w:tcPr>
            <w:tcW w:w="1825" w:type="dxa"/>
            <w:shd w:val="clear" w:color="auto" w:fill="auto"/>
            <w:tcMar>
              <w:top w:w="72" w:type="dxa"/>
              <w:left w:w="144" w:type="dxa"/>
              <w:bottom w:w="72" w:type="dxa"/>
              <w:right w:w="144" w:type="dxa"/>
            </w:tcMar>
            <w:hideMark/>
          </w:tcPr>
          <w:p w14:paraId="1AD3B091" w14:textId="77777777" w:rsidR="00406586" w:rsidRPr="00E55F28" w:rsidRDefault="00406586" w:rsidP="00030C70">
            <w:pPr>
              <w:widowControl/>
              <w:jc w:val="both"/>
              <w:rPr>
                <w:szCs w:val="24"/>
              </w:rPr>
            </w:pPr>
            <w:r w:rsidRPr="00E55F28">
              <w:rPr>
                <w:szCs w:val="24"/>
              </w:rPr>
              <w:t>100</w:t>
            </w:r>
            <w:r w:rsidRPr="00E55F28">
              <w:rPr>
                <w:szCs w:val="24"/>
                <w:vertAlign w:val="superscript"/>
              </w:rPr>
              <w:t>th</w:t>
            </w:r>
          </w:p>
        </w:tc>
        <w:tc>
          <w:tcPr>
            <w:tcW w:w="1417" w:type="dxa"/>
            <w:shd w:val="clear" w:color="auto" w:fill="auto"/>
            <w:tcMar>
              <w:top w:w="72" w:type="dxa"/>
              <w:left w:w="144" w:type="dxa"/>
              <w:bottom w:w="72" w:type="dxa"/>
              <w:right w:w="144" w:type="dxa"/>
            </w:tcMar>
            <w:hideMark/>
          </w:tcPr>
          <w:p w14:paraId="462979BA" w14:textId="77777777" w:rsidR="00406586" w:rsidRPr="00E55F28" w:rsidRDefault="00406586" w:rsidP="00030C70">
            <w:pPr>
              <w:widowControl/>
              <w:jc w:val="both"/>
              <w:rPr>
                <w:szCs w:val="24"/>
              </w:rPr>
            </w:pPr>
            <w:r w:rsidRPr="00E55F28">
              <w:rPr>
                <w:szCs w:val="24"/>
              </w:rPr>
              <w:t>3.022</w:t>
            </w:r>
          </w:p>
        </w:tc>
        <w:tc>
          <w:tcPr>
            <w:tcW w:w="1417" w:type="dxa"/>
            <w:shd w:val="clear" w:color="auto" w:fill="auto"/>
            <w:tcMar>
              <w:top w:w="72" w:type="dxa"/>
              <w:left w:w="144" w:type="dxa"/>
              <w:bottom w:w="72" w:type="dxa"/>
              <w:right w:w="144" w:type="dxa"/>
            </w:tcMar>
            <w:hideMark/>
          </w:tcPr>
          <w:p w14:paraId="402FA040" w14:textId="77777777" w:rsidR="00406586" w:rsidRPr="00E55F28" w:rsidRDefault="00406586" w:rsidP="00030C70">
            <w:pPr>
              <w:widowControl/>
              <w:jc w:val="both"/>
              <w:rPr>
                <w:szCs w:val="24"/>
              </w:rPr>
            </w:pPr>
            <w:r w:rsidRPr="00E55F28">
              <w:rPr>
                <w:szCs w:val="24"/>
              </w:rPr>
              <w:t>0.97127</w:t>
            </w:r>
          </w:p>
        </w:tc>
        <w:tc>
          <w:tcPr>
            <w:tcW w:w="1468" w:type="dxa"/>
            <w:shd w:val="clear" w:color="auto" w:fill="auto"/>
            <w:tcMar>
              <w:top w:w="72" w:type="dxa"/>
              <w:left w:w="144" w:type="dxa"/>
              <w:bottom w:w="72" w:type="dxa"/>
              <w:right w:w="144" w:type="dxa"/>
            </w:tcMar>
            <w:hideMark/>
          </w:tcPr>
          <w:p w14:paraId="7E237C41" w14:textId="35DC9FAF" w:rsidR="00406586" w:rsidRPr="00E55F28" w:rsidRDefault="008F7505" w:rsidP="00030C70">
            <w:pPr>
              <w:widowControl/>
              <w:jc w:val="both"/>
              <w:rPr>
                <w:szCs w:val="24"/>
              </w:rPr>
            </w:pPr>
            <w:r w:rsidRPr="00E55F28">
              <w:rPr>
                <w:szCs w:val="24"/>
              </w:rPr>
              <w:t>76.09</w:t>
            </w:r>
          </w:p>
        </w:tc>
        <w:tc>
          <w:tcPr>
            <w:tcW w:w="1417" w:type="dxa"/>
            <w:shd w:val="clear" w:color="auto" w:fill="auto"/>
            <w:tcMar>
              <w:top w:w="72" w:type="dxa"/>
              <w:left w:w="144" w:type="dxa"/>
              <w:bottom w:w="72" w:type="dxa"/>
              <w:right w:w="144" w:type="dxa"/>
            </w:tcMar>
            <w:hideMark/>
          </w:tcPr>
          <w:p w14:paraId="3262D4FB" w14:textId="6BE6BD89" w:rsidR="00406586" w:rsidRPr="00E55F28" w:rsidRDefault="008F7505" w:rsidP="00030C70">
            <w:pPr>
              <w:widowControl/>
              <w:jc w:val="both"/>
              <w:rPr>
                <w:szCs w:val="24"/>
              </w:rPr>
            </w:pPr>
            <w:r w:rsidRPr="00E55F28">
              <w:rPr>
                <w:szCs w:val="24"/>
              </w:rPr>
              <w:t>12.01</w:t>
            </w:r>
          </w:p>
        </w:tc>
      </w:tr>
      <w:tr w:rsidR="00E55F28" w:rsidRPr="00E55F28" w14:paraId="09F1E03F" w14:textId="77777777" w:rsidTr="00406586">
        <w:trPr>
          <w:trHeight w:val="20"/>
        </w:trPr>
        <w:tc>
          <w:tcPr>
            <w:tcW w:w="2095" w:type="dxa"/>
            <w:vMerge w:val="restart"/>
            <w:shd w:val="clear" w:color="auto" w:fill="auto"/>
            <w:tcMar>
              <w:top w:w="72" w:type="dxa"/>
              <w:left w:w="144" w:type="dxa"/>
              <w:bottom w:w="72" w:type="dxa"/>
              <w:right w:w="144" w:type="dxa"/>
            </w:tcMar>
            <w:hideMark/>
          </w:tcPr>
          <w:p w14:paraId="2B4EF0AF" w14:textId="77777777" w:rsidR="00406586" w:rsidRPr="00E55F28" w:rsidRDefault="00406586" w:rsidP="00030C70">
            <w:pPr>
              <w:widowControl/>
              <w:jc w:val="both"/>
              <w:rPr>
                <w:szCs w:val="24"/>
              </w:rPr>
            </w:pPr>
            <w:r w:rsidRPr="00E55F28">
              <w:rPr>
                <w:szCs w:val="24"/>
              </w:rPr>
              <w:t>3 MPa</w:t>
            </w:r>
          </w:p>
        </w:tc>
        <w:tc>
          <w:tcPr>
            <w:tcW w:w="1825" w:type="dxa"/>
            <w:shd w:val="clear" w:color="auto" w:fill="auto"/>
            <w:tcMar>
              <w:top w:w="72" w:type="dxa"/>
              <w:left w:w="144" w:type="dxa"/>
              <w:bottom w:w="72" w:type="dxa"/>
              <w:right w:w="144" w:type="dxa"/>
            </w:tcMar>
            <w:hideMark/>
          </w:tcPr>
          <w:p w14:paraId="0E7422E6" w14:textId="77777777" w:rsidR="00406586" w:rsidRPr="00E55F28" w:rsidRDefault="00406586" w:rsidP="00030C70">
            <w:pPr>
              <w:widowControl/>
              <w:jc w:val="both"/>
              <w:rPr>
                <w:szCs w:val="24"/>
              </w:rPr>
            </w:pPr>
            <w:r w:rsidRPr="00E55F28">
              <w:rPr>
                <w:szCs w:val="24"/>
              </w:rPr>
              <w:t>1</w:t>
            </w:r>
            <w:r w:rsidRPr="00E55F28">
              <w:rPr>
                <w:szCs w:val="24"/>
                <w:vertAlign w:val="superscript"/>
              </w:rPr>
              <w:t>st</w:t>
            </w:r>
          </w:p>
        </w:tc>
        <w:tc>
          <w:tcPr>
            <w:tcW w:w="1417" w:type="dxa"/>
            <w:shd w:val="clear" w:color="auto" w:fill="auto"/>
            <w:tcMar>
              <w:top w:w="72" w:type="dxa"/>
              <w:left w:w="144" w:type="dxa"/>
              <w:bottom w:w="72" w:type="dxa"/>
              <w:right w:w="144" w:type="dxa"/>
            </w:tcMar>
            <w:hideMark/>
          </w:tcPr>
          <w:p w14:paraId="186B834F" w14:textId="77777777" w:rsidR="00406586" w:rsidRPr="00E55F28" w:rsidRDefault="00406586" w:rsidP="00030C70">
            <w:pPr>
              <w:widowControl/>
              <w:jc w:val="both"/>
              <w:rPr>
                <w:szCs w:val="24"/>
              </w:rPr>
            </w:pPr>
            <w:r w:rsidRPr="00E55F28">
              <w:rPr>
                <w:szCs w:val="24"/>
              </w:rPr>
              <w:t>2.609</w:t>
            </w:r>
          </w:p>
        </w:tc>
        <w:tc>
          <w:tcPr>
            <w:tcW w:w="1417" w:type="dxa"/>
            <w:shd w:val="clear" w:color="auto" w:fill="auto"/>
            <w:tcMar>
              <w:top w:w="72" w:type="dxa"/>
              <w:left w:w="144" w:type="dxa"/>
              <w:bottom w:w="72" w:type="dxa"/>
              <w:right w:w="144" w:type="dxa"/>
            </w:tcMar>
            <w:hideMark/>
          </w:tcPr>
          <w:p w14:paraId="6F99388D" w14:textId="77777777" w:rsidR="00406586" w:rsidRPr="00E55F28" w:rsidRDefault="00406586" w:rsidP="00030C70">
            <w:pPr>
              <w:widowControl/>
              <w:jc w:val="both"/>
              <w:rPr>
                <w:szCs w:val="24"/>
              </w:rPr>
            </w:pPr>
            <w:r w:rsidRPr="00E55F28">
              <w:rPr>
                <w:szCs w:val="24"/>
              </w:rPr>
              <w:t>2.462</w:t>
            </w:r>
          </w:p>
        </w:tc>
        <w:tc>
          <w:tcPr>
            <w:tcW w:w="2885" w:type="dxa"/>
            <w:gridSpan w:val="2"/>
            <w:shd w:val="clear" w:color="auto" w:fill="auto"/>
            <w:tcMar>
              <w:top w:w="72" w:type="dxa"/>
              <w:left w:w="144" w:type="dxa"/>
              <w:bottom w:w="72" w:type="dxa"/>
              <w:right w:w="144" w:type="dxa"/>
            </w:tcMar>
            <w:hideMark/>
          </w:tcPr>
          <w:p w14:paraId="641B64AB" w14:textId="77777777" w:rsidR="00406586" w:rsidRPr="00E55F28" w:rsidRDefault="00406586" w:rsidP="00030C70">
            <w:pPr>
              <w:widowControl/>
              <w:jc w:val="both"/>
              <w:rPr>
                <w:szCs w:val="24"/>
              </w:rPr>
            </w:pPr>
            <w:r w:rsidRPr="00E55F28">
              <w:rPr>
                <w:szCs w:val="24"/>
              </w:rPr>
              <w:t>23.92</w:t>
            </w:r>
          </w:p>
        </w:tc>
      </w:tr>
      <w:tr w:rsidR="00E55F28" w:rsidRPr="00E55F28" w14:paraId="3545CDD3" w14:textId="77777777" w:rsidTr="00406586">
        <w:trPr>
          <w:trHeight w:val="20"/>
        </w:trPr>
        <w:tc>
          <w:tcPr>
            <w:tcW w:w="2095" w:type="dxa"/>
            <w:vMerge/>
            <w:vAlign w:val="center"/>
            <w:hideMark/>
          </w:tcPr>
          <w:p w14:paraId="1F34887C" w14:textId="77777777" w:rsidR="00406586" w:rsidRPr="00E55F28" w:rsidRDefault="00406586" w:rsidP="00030C70">
            <w:pPr>
              <w:widowControl/>
              <w:jc w:val="both"/>
              <w:rPr>
                <w:szCs w:val="24"/>
              </w:rPr>
            </w:pPr>
          </w:p>
        </w:tc>
        <w:tc>
          <w:tcPr>
            <w:tcW w:w="1825" w:type="dxa"/>
            <w:shd w:val="clear" w:color="auto" w:fill="auto"/>
            <w:tcMar>
              <w:top w:w="72" w:type="dxa"/>
              <w:left w:w="144" w:type="dxa"/>
              <w:bottom w:w="72" w:type="dxa"/>
              <w:right w:w="144" w:type="dxa"/>
            </w:tcMar>
            <w:hideMark/>
          </w:tcPr>
          <w:p w14:paraId="3D64CE58" w14:textId="77777777" w:rsidR="00406586" w:rsidRPr="00E55F28" w:rsidRDefault="00406586" w:rsidP="00030C70">
            <w:pPr>
              <w:widowControl/>
              <w:jc w:val="both"/>
              <w:rPr>
                <w:szCs w:val="24"/>
              </w:rPr>
            </w:pPr>
            <w:r w:rsidRPr="00E55F28">
              <w:rPr>
                <w:szCs w:val="24"/>
              </w:rPr>
              <w:t>100</w:t>
            </w:r>
            <w:r w:rsidRPr="00E55F28">
              <w:rPr>
                <w:szCs w:val="24"/>
                <w:vertAlign w:val="superscript"/>
              </w:rPr>
              <w:t>th</w:t>
            </w:r>
          </w:p>
        </w:tc>
        <w:tc>
          <w:tcPr>
            <w:tcW w:w="1417" w:type="dxa"/>
            <w:shd w:val="clear" w:color="auto" w:fill="auto"/>
            <w:tcMar>
              <w:top w:w="72" w:type="dxa"/>
              <w:left w:w="144" w:type="dxa"/>
              <w:bottom w:w="72" w:type="dxa"/>
              <w:right w:w="144" w:type="dxa"/>
            </w:tcMar>
            <w:hideMark/>
          </w:tcPr>
          <w:p w14:paraId="5F4CE2E1" w14:textId="77777777" w:rsidR="00406586" w:rsidRPr="00E55F28" w:rsidRDefault="00406586" w:rsidP="00030C70">
            <w:pPr>
              <w:widowControl/>
              <w:jc w:val="both"/>
              <w:rPr>
                <w:szCs w:val="24"/>
              </w:rPr>
            </w:pPr>
            <w:r w:rsidRPr="00E55F28">
              <w:rPr>
                <w:szCs w:val="24"/>
              </w:rPr>
              <w:t>3.697</w:t>
            </w:r>
          </w:p>
        </w:tc>
        <w:tc>
          <w:tcPr>
            <w:tcW w:w="1417" w:type="dxa"/>
            <w:shd w:val="clear" w:color="auto" w:fill="auto"/>
            <w:tcMar>
              <w:top w:w="72" w:type="dxa"/>
              <w:left w:w="144" w:type="dxa"/>
              <w:bottom w:w="72" w:type="dxa"/>
              <w:right w:w="144" w:type="dxa"/>
            </w:tcMar>
            <w:hideMark/>
          </w:tcPr>
          <w:p w14:paraId="23A8B492" w14:textId="77777777" w:rsidR="00406586" w:rsidRPr="00E55F28" w:rsidRDefault="00406586" w:rsidP="00030C70">
            <w:pPr>
              <w:widowControl/>
              <w:jc w:val="both"/>
              <w:rPr>
                <w:szCs w:val="24"/>
              </w:rPr>
            </w:pPr>
            <w:r w:rsidRPr="00E55F28">
              <w:rPr>
                <w:szCs w:val="24"/>
              </w:rPr>
              <w:t>2.391</w:t>
            </w:r>
          </w:p>
        </w:tc>
        <w:tc>
          <w:tcPr>
            <w:tcW w:w="1468" w:type="dxa"/>
            <w:shd w:val="clear" w:color="auto" w:fill="auto"/>
            <w:tcMar>
              <w:top w:w="72" w:type="dxa"/>
              <w:left w:w="144" w:type="dxa"/>
              <w:bottom w:w="72" w:type="dxa"/>
              <w:right w:w="144" w:type="dxa"/>
            </w:tcMar>
            <w:hideMark/>
          </w:tcPr>
          <w:p w14:paraId="1A240EEC" w14:textId="15F3B9E1" w:rsidR="00406586" w:rsidRPr="00E55F28" w:rsidRDefault="008F7505" w:rsidP="00030C70">
            <w:pPr>
              <w:widowControl/>
              <w:jc w:val="both"/>
              <w:rPr>
                <w:szCs w:val="24"/>
              </w:rPr>
            </w:pPr>
            <w:r w:rsidRPr="00E55F28">
              <w:rPr>
                <w:szCs w:val="24"/>
              </w:rPr>
              <w:t>160.1</w:t>
            </w:r>
          </w:p>
        </w:tc>
        <w:tc>
          <w:tcPr>
            <w:tcW w:w="1417" w:type="dxa"/>
            <w:shd w:val="clear" w:color="auto" w:fill="auto"/>
            <w:tcMar>
              <w:top w:w="72" w:type="dxa"/>
              <w:left w:w="144" w:type="dxa"/>
              <w:bottom w:w="72" w:type="dxa"/>
              <w:right w:w="144" w:type="dxa"/>
            </w:tcMar>
            <w:hideMark/>
          </w:tcPr>
          <w:p w14:paraId="745D2AF4" w14:textId="422EB6C5" w:rsidR="00406586" w:rsidRPr="00E55F28" w:rsidRDefault="008F7505" w:rsidP="00030C70">
            <w:pPr>
              <w:widowControl/>
              <w:jc w:val="both"/>
              <w:rPr>
                <w:szCs w:val="24"/>
              </w:rPr>
            </w:pPr>
            <w:r w:rsidRPr="00E55F28">
              <w:rPr>
                <w:szCs w:val="24"/>
              </w:rPr>
              <w:t>21.06</w:t>
            </w:r>
          </w:p>
        </w:tc>
      </w:tr>
      <w:tr w:rsidR="00E55F28" w:rsidRPr="00E55F28" w14:paraId="0EBDD4FF" w14:textId="77777777" w:rsidTr="00406586">
        <w:trPr>
          <w:trHeight w:val="20"/>
        </w:trPr>
        <w:tc>
          <w:tcPr>
            <w:tcW w:w="2095" w:type="dxa"/>
            <w:vMerge w:val="restart"/>
            <w:shd w:val="clear" w:color="auto" w:fill="auto"/>
            <w:tcMar>
              <w:top w:w="72" w:type="dxa"/>
              <w:left w:w="144" w:type="dxa"/>
              <w:bottom w:w="72" w:type="dxa"/>
              <w:right w:w="144" w:type="dxa"/>
            </w:tcMar>
            <w:hideMark/>
          </w:tcPr>
          <w:p w14:paraId="51F5E2CE" w14:textId="77777777" w:rsidR="00406586" w:rsidRPr="00E55F28" w:rsidRDefault="00406586" w:rsidP="00030C70">
            <w:pPr>
              <w:widowControl/>
              <w:jc w:val="both"/>
              <w:rPr>
                <w:szCs w:val="24"/>
              </w:rPr>
            </w:pPr>
            <w:r w:rsidRPr="00E55F28">
              <w:rPr>
                <w:szCs w:val="24"/>
              </w:rPr>
              <w:t>2 MPa</w:t>
            </w:r>
          </w:p>
        </w:tc>
        <w:tc>
          <w:tcPr>
            <w:tcW w:w="1825" w:type="dxa"/>
            <w:shd w:val="clear" w:color="auto" w:fill="auto"/>
            <w:tcMar>
              <w:top w:w="72" w:type="dxa"/>
              <w:left w:w="144" w:type="dxa"/>
              <w:bottom w:w="72" w:type="dxa"/>
              <w:right w:w="144" w:type="dxa"/>
            </w:tcMar>
            <w:hideMark/>
          </w:tcPr>
          <w:p w14:paraId="610AD9CB" w14:textId="77777777" w:rsidR="00406586" w:rsidRPr="00E55F28" w:rsidRDefault="00406586" w:rsidP="00030C70">
            <w:pPr>
              <w:widowControl/>
              <w:jc w:val="both"/>
              <w:rPr>
                <w:szCs w:val="24"/>
              </w:rPr>
            </w:pPr>
            <w:r w:rsidRPr="00E55F28">
              <w:rPr>
                <w:szCs w:val="24"/>
              </w:rPr>
              <w:t>1</w:t>
            </w:r>
            <w:r w:rsidRPr="00E55F28">
              <w:rPr>
                <w:szCs w:val="24"/>
                <w:vertAlign w:val="superscript"/>
              </w:rPr>
              <w:t>st</w:t>
            </w:r>
          </w:p>
        </w:tc>
        <w:tc>
          <w:tcPr>
            <w:tcW w:w="1417" w:type="dxa"/>
            <w:shd w:val="clear" w:color="auto" w:fill="auto"/>
            <w:tcMar>
              <w:top w:w="72" w:type="dxa"/>
              <w:left w:w="144" w:type="dxa"/>
              <w:bottom w:w="72" w:type="dxa"/>
              <w:right w:w="144" w:type="dxa"/>
            </w:tcMar>
            <w:hideMark/>
          </w:tcPr>
          <w:p w14:paraId="78521C3B" w14:textId="77777777" w:rsidR="00406586" w:rsidRPr="00E55F28" w:rsidRDefault="00406586" w:rsidP="00030C70">
            <w:pPr>
              <w:widowControl/>
              <w:jc w:val="both"/>
              <w:rPr>
                <w:szCs w:val="24"/>
              </w:rPr>
            </w:pPr>
            <w:r w:rsidRPr="00E55F28">
              <w:rPr>
                <w:szCs w:val="24"/>
              </w:rPr>
              <w:t>2.575</w:t>
            </w:r>
          </w:p>
        </w:tc>
        <w:tc>
          <w:tcPr>
            <w:tcW w:w="1417" w:type="dxa"/>
            <w:shd w:val="clear" w:color="auto" w:fill="auto"/>
            <w:tcMar>
              <w:top w:w="72" w:type="dxa"/>
              <w:left w:w="144" w:type="dxa"/>
              <w:bottom w:w="72" w:type="dxa"/>
              <w:right w:w="144" w:type="dxa"/>
            </w:tcMar>
            <w:hideMark/>
          </w:tcPr>
          <w:p w14:paraId="0111FB53" w14:textId="77777777" w:rsidR="00406586" w:rsidRPr="00E55F28" w:rsidRDefault="00406586" w:rsidP="00030C70">
            <w:pPr>
              <w:widowControl/>
              <w:jc w:val="both"/>
              <w:rPr>
                <w:szCs w:val="24"/>
              </w:rPr>
            </w:pPr>
            <w:r w:rsidRPr="00E55F28">
              <w:rPr>
                <w:szCs w:val="24"/>
              </w:rPr>
              <w:t>3.182</w:t>
            </w:r>
          </w:p>
        </w:tc>
        <w:tc>
          <w:tcPr>
            <w:tcW w:w="2885" w:type="dxa"/>
            <w:gridSpan w:val="2"/>
            <w:shd w:val="clear" w:color="auto" w:fill="auto"/>
            <w:tcMar>
              <w:top w:w="72" w:type="dxa"/>
              <w:left w:w="144" w:type="dxa"/>
              <w:bottom w:w="72" w:type="dxa"/>
              <w:right w:w="144" w:type="dxa"/>
            </w:tcMar>
            <w:hideMark/>
          </w:tcPr>
          <w:p w14:paraId="29E3443E" w14:textId="77777777" w:rsidR="00406586" w:rsidRPr="00E55F28" w:rsidRDefault="00406586" w:rsidP="00030C70">
            <w:pPr>
              <w:widowControl/>
              <w:jc w:val="both"/>
              <w:rPr>
                <w:szCs w:val="24"/>
              </w:rPr>
            </w:pPr>
            <w:r w:rsidRPr="00E55F28">
              <w:rPr>
                <w:szCs w:val="24"/>
              </w:rPr>
              <w:t>23.25</w:t>
            </w:r>
          </w:p>
        </w:tc>
      </w:tr>
      <w:tr w:rsidR="00406586" w:rsidRPr="00E55F28" w14:paraId="18E9EA83" w14:textId="77777777" w:rsidTr="00406586">
        <w:trPr>
          <w:trHeight w:val="20"/>
        </w:trPr>
        <w:tc>
          <w:tcPr>
            <w:tcW w:w="2095" w:type="dxa"/>
            <w:vMerge/>
            <w:tcBorders>
              <w:bottom w:val="single" w:sz="12" w:space="0" w:color="auto"/>
            </w:tcBorders>
            <w:vAlign w:val="center"/>
            <w:hideMark/>
          </w:tcPr>
          <w:p w14:paraId="23A0EAC8" w14:textId="77777777" w:rsidR="00406586" w:rsidRPr="00E55F28" w:rsidRDefault="00406586" w:rsidP="00030C70">
            <w:pPr>
              <w:widowControl/>
              <w:jc w:val="both"/>
              <w:rPr>
                <w:szCs w:val="24"/>
              </w:rPr>
            </w:pPr>
          </w:p>
        </w:tc>
        <w:tc>
          <w:tcPr>
            <w:tcW w:w="1825" w:type="dxa"/>
            <w:tcBorders>
              <w:bottom w:val="single" w:sz="12" w:space="0" w:color="auto"/>
            </w:tcBorders>
            <w:shd w:val="clear" w:color="auto" w:fill="auto"/>
            <w:tcMar>
              <w:top w:w="72" w:type="dxa"/>
              <w:left w:w="144" w:type="dxa"/>
              <w:bottom w:w="72" w:type="dxa"/>
              <w:right w:w="144" w:type="dxa"/>
            </w:tcMar>
            <w:hideMark/>
          </w:tcPr>
          <w:p w14:paraId="6F5BB5F6" w14:textId="77777777" w:rsidR="00406586" w:rsidRPr="00E55F28" w:rsidRDefault="00406586" w:rsidP="00030C70">
            <w:pPr>
              <w:widowControl/>
              <w:jc w:val="both"/>
              <w:rPr>
                <w:szCs w:val="24"/>
              </w:rPr>
            </w:pPr>
            <w:r w:rsidRPr="00E55F28">
              <w:rPr>
                <w:szCs w:val="24"/>
              </w:rPr>
              <w:t>100</w:t>
            </w:r>
            <w:r w:rsidRPr="00E55F28">
              <w:rPr>
                <w:szCs w:val="24"/>
                <w:vertAlign w:val="superscript"/>
              </w:rPr>
              <w:t>th</w:t>
            </w:r>
          </w:p>
        </w:tc>
        <w:tc>
          <w:tcPr>
            <w:tcW w:w="1417" w:type="dxa"/>
            <w:tcBorders>
              <w:bottom w:val="single" w:sz="12" w:space="0" w:color="auto"/>
            </w:tcBorders>
            <w:shd w:val="clear" w:color="auto" w:fill="auto"/>
            <w:tcMar>
              <w:top w:w="72" w:type="dxa"/>
              <w:left w:w="144" w:type="dxa"/>
              <w:bottom w:w="72" w:type="dxa"/>
              <w:right w:w="144" w:type="dxa"/>
            </w:tcMar>
            <w:hideMark/>
          </w:tcPr>
          <w:p w14:paraId="2C608283" w14:textId="77777777" w:rsidR="00406586" w:rsidRPr="00E55F28" w:rsidRDefault="00406586" w:rsidP="00030C70">
            <w:pPr>
              <w:widowControl/>
              <w:jc w:val="both"/>
              <w:rPr>
                <w:szCs w:val="24"/>
              </w:rPr>
            </w:pPr>
            <w:r w:rsidRPr="00E55F28">
              <w:rPr>
                <w:szCs w:val="24"/>
              </w:rPr>
              <w:t>4.05</w:t>
            </w:r>
          </w:p>
        </w:tc>
        <w:tc>
          <w:tcPr>
            <w:tcW w:w="1417" w:type="dxa"/>
            <w:tcBorders>
              <w:bottom w:val="single" w:sz="12" w:space="0" w:color="auto"/>
            </w:tcBorders>
            <w:shd w:val="clear" w:color="auto" w:fill="auto"/>
            <w:tcMar>
              <w:top w:w="72" w:type="dxa"/>
              <w:left w:w="144" w:type="dxa"/>
              <w:bottom w:w="72" w:type="dxa"/>
              <w:right w:w="144" w:type="dxa"/>
            </w:tcMar>
            <w:hideMark/>
          </w:tcPr>
          <w:p w14:paraId="0D7B9942" w14:textId="77777777" w:rsidR="00406586" w:rsidRPr="00E55F28" w:rsidRDefault="00406586" w:rsidP="00030C70">
            <w:pPr>
              <w:widowControl/>
              <w:jc w:val="both"/>
              <w:rPr>
                <w:szCs w:val="24"/>
              </w:rPr>
            </w:pPr>
            <w:r w:rsidRPr="00E55F28">
              <w:rPr>
                <w:szCs w:val="24"/>
              </w:rPr>
              <w:t>4.16</w:t>
            </w:r>
          </w:p>
        </w:tc>
        <w:tc>
          <w:tcPr>
            <w:tcW w:w="1468" w:type="dxa"/>
            <w:tcBorders>
              <w:bottom w:val="single" w:sz="12" w:space="0" w:color="auto"/>
            </w:tcBorders>
            <w:shd w:val="clear" w:color="auto" w:fill="auto"/>
            <w:tcMar>
              <w:top w:w="72" w:type="dxa"/>
              <w:left w:w="144" w:type="dxa"/>
              <w:bottom w:w="72" w:type="dxa"/>
              <w:right w:w="144" w:type="dxa"/>
            </w:tcMar>
            <w:hideMark/>
          </w:tcPr>
          <w:p w14:paraId="59B33F42" w14:textId="5A6EFB5C" w:rsidR="00406586" w:rsidRPr="00E55F28" w:rsidRDefault="008F7505" w:rsidP="00030C70">
            <w:pPr>
              <w:widowControl/>
              <w:jc w:val="both"/>
              <w:rPr>
                <w:szCs w:val="24"/>
              </w:rPr>
            </w:pPr>
            <w:r w:rsidRPr="00E55F28">
              <w:rPr>
                <w:szCs w:val="24"/>
              </w:rPr>
              <w:t>151.4</w:t>
            </w:r>
          </w:p>
        </w:tc>
        <w:tc>
          <w:tcPr>
            <w:tcW w:w="1417" w:type="dxa"/>
            <w:tcBorders>
              <w:bottom w:val="single" w:sz="12" w:space="0" w:color="auto"/>
            </w:tcBorders>
            <w:shd w:val="clear" w:color="auto" w:fill="auto"/>
            <w:tcMar>
              <w:top w:w="72" w:type="dxa"/>
              <w:left w:w="144" w:type="dxa"/>
              <w:bottom w:w="72" w:type="dxa"/>
              <w:right w:w="144" w:type="dxa"/>
            </w:tcMar>
            <w:hideMark/>
          </w:tcPr>
          <w:p w14:paraId="4C8EAF5A" w14:textId="6EADDEB2" w:rsidR="00406586" w:rsidRPr="00E55F28" w:rsidRDefault="008F7505" w:rsidP="00030C70">
            <w:pPr>
              <w:widowControl/>
              <w:jc w:val="both"/>
              <w:rPr>
                <w:szCs w:val="24"/>
              </w:rPr>
            </w:pPr>
            <w:r w:rsidRPr="00E55F28">
              <w:rPr>
                <w:szCs w:val="24"/>
              </w:rPr>
              <w:t>21.5</w:t>
            </w:r>
          </w:p>
        </w:tc>
      </w:tr>
    </w:tbl>
    <w:p w14:paraId="6901F4F6" w14:textId="77777777" w:rsidR="00406586" w:rsidRPr="00E55F28" w:rsidRDefault="00406586" w:rsidP="00030C70">
      <w:pPr>
        <w:widowControl/>
        <w:jc w:val="both"/>
        <w:rPr>
          <w:b/>
          <w:bCs/>
          <w:szCs w:val="24"/>
        </w:rPr>
      </w:pPr>
    </w:p>
    <w:p w14:paraId="5AB1B55B" w14:textId="77777777" w:rsidR="00B578C9" w:rsidRPr="00E55F28" w:rsidRDefault="00B578C9" w:rsidP="00030C70">
      <w:pPr>
        <w:widowControl/>
        <w:jc w:val="both"/>
        <w:rPr>
          <w:szCs w:val="24"/>
        </w:rPr>
      </w:pPr>
      <w:r w:rsidRPr="00E55F28">
        <w:rPr>
          <w:szCs w:val="24"/>
        </w:rPr>
        <w:br w:type="page"/>
      </w:r>
    </w:p>
    <w:p w14:paraId="40308CA4" w14:textId="648588DF" w:rsidR="00B849AB" w:rsidRPr="00E55F28" w:rsidRDefault="000C1505" w:rsidP="00EB7B2D">
      <w:pPr>
        <w:widowControl/>
        <w:jc w:val="both"/>
        <w:rPr>
          <w:b/>
          <w:bCs/>
          <w:szCs w:val="24"/>
        </w:rPr>
      </w:pPr>
      <w:r w:rsidRPr="00E55F28">
        <w:rPr>
          <w:b/>
          <w:bCs/>
          <w:noProof/>
          <w:szCs w:val="24"/>
        </w:rPr>
        <w:lastRenderedPageBreak/>
        <w:drawing>
          <wp:inline distT="0" distB="0" distL="0" distR="0" wp14:anchorId="033B7171" wp14:editId="19C237F7">
            <wp:extent cx="6291065" cy="6846570"/>
            <wp:effectExtent l="0" t="0" r="0" b="0"/>
            <wp:docPr id="92571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1881" cy="6858341"/>
                    </a:xfrm>
                    <a:prstGeom prst="rect">
                      <a:avLst/>
                    </a:prstGeom>
                    <a:noFill/>
                  </pic:spPr>
                </pic:pic>
              </a:graphicData>
            </a:graphic>
          </wp:inline>
        </w:drawing>
      </w:r>
    </w:p>
    <w:p w14:paraId="35D6AC51" w14:textId="2EB697AA" w:rsidR="00B849AB" w:rsidRPr="00E55F28" w:rsidRDefault="00461BD1" w:rsidP="00461BD1">
      <w:pPr>
        <w:widowControl/>
        <w:jc w:val="both"/>
        <w:rPr>
          <w:b/>
          <w:bCs/>
          <w:szCs w:val="24"/>
        </w:rPr>
      </w:pPr>
      <w:r w:rsidRPr="00E55F28">
        <w:rPr>
          <w:b/>
          <w:bCs/>
          <w:szCs w:val="24"/>
        </w:rPr>
        <w:t>Figure S</w:t>
      </w:r>
      <w:r w:rsidR="00873294" w:rsidRPr="00E55F28">
        <w:rPr>
          <w:b/>
          <w:bCs/>
          <w:szCs w:val="24"/>
        </w:rPr>
        <w:t>8</w:t>
      </w:r>
      <w:r w:rsidRPr="00E55F28">
        <w:rPr>
          <w:b/>
          <w:bCs/>
          <w:szCs w:val="24"/>
        </w:rPr>
        <w:t>.</w:t>
      </w:r>
      <w:r w:rsidRPr="00E55F28">
        <w:rPr>
          <w:szCs w:val="24"/>
        </w:rPr>
        <w:t xml:space="preserve"> </w:t>
      </w:r>
      <w:r w:rsidR="002A1935" w:rsidRPr="00E55F28">
        <w:rPr>
          <w:szCs w:val="24"/>
        </w:rPr>
        <w:t>(a) The digital image of a three-electrode ASSPC. (b) The Nyquist plots of cathode – Li (working), anode – Li (counter) and full cell (anode – cathode) EIS at 0% state of charge in 1</w:t>
      </w:r>
      <w:r w:rsidR="002A1935" w:rsidRPr="00E55F28">
        <w:rPr>
          <w:szCs w:val="24"/>
          <w:vertAlign w:val="superscript"/>
        </w:rPr>
        <w:t>st</w:t>
      </w:r>
      <w:r w:rsidR="002A1935" w:rsidRPr="00E55F28">
        <w:rPr>
          <w:szCs w:val="24"/>
        </w:rPr>
        <w:t xml:space="preserve"> and 10</w:t>
      </w:r>
      <w:r w:rsidR="002A1935" w:rsidRPr="00E55F28">
        <w:rPr>
          <w:szCs w:val="24"/>
          <w:vertAlign w:val="superscript"/>
        </w:rPr>
        <w:t>th</w:t>
      </w:r>
      <w:r w:rsidR="002A1935" w:rsidRPr="00E55F28">
        <w:rPr>
          <w:szCs w:val="24"/>
        </w:rPr>
        <w:t xml:space="preserve"> discharge. (c) The voltage profiles of cathode – Li, anode – Li and full cell in the </w:t>
      </w:r>
      <w:r w:rsidR="00173FB2" w:rsidRPr="00E55F28">
        <w:rPr>
          <w:rFonts w:hint="eastAsia"/>
          <w:szCs w:val="24"/>
        </w:rPr>
        <w:t>1</w:t>
      </w:r>
      <w:r w:rsidR="00173FB2" w:rsidRPr="00E55F28">
        <w:rPr>
          <w:rFonts w:hint="eastAsia"/>
          <w:szCs w:val="24"/>
          <w:vertAlign w:val="superscript"/>
        </w:rPr>
        <w:t>st</w:t>
      </w:r>
      <w:r w:rsidR="00173FB2" w:rsidRPr="00E55F28">
        <w:rPr>
          <w:rFonts w:hint="eastAsia"/>
          <w:szCs w:val="24"/>
        </w:rPr>
        <w:t xml:space="preserve"> </w:t>
      </w:r>
      <w:r w:rsidR="002A1935" w:rsidRPr="00E55F28">
        <w:rPr>
          <w:szCs w:val="24"/>
        </w:rPr>
        <w:t xml:space="preserve">cycle. The voltage spikes </w:t>
      </w:r>
      <w:r w:rsidR="00173FB2" w:rsidRPr="00E55F28">
        <w:rPr>
          <w:rFonts w:hint="eastAsia"/>
          <w:szCs w:val="24"/>
        </w:rPr>
        <w:t>were</w:t>
      </w:r>
      <w:r w:rsidR="002A1935" w:rsidRPr="00E55F28">
        <w:rPr>
          <w:szCs w:val="24"/>
        </w:rPr>
        <w:t xml:space="preserve"> due to the EIS measurement. The GITT voltage profiles of </w:t>
      </w:r>
      <w:r w:rsidR="00F1417D" w:rsidRPr="00E55F28">
        <w:rPr>
          <w:rFonts w:hint="eastAsia"/>
          <w:szCs w:val="24"/>
        </w:rPr>
        <w:t xml:space="preserve">the </w:t>
      </w:r>
      <w:r w:rsidR="002A1935" w:rsidRPr="00E55F28">
        <w:rPr>
          <w:szCs w:val="24"/>
        </w:rPr>
        <w:t xml:space="preserve">cathode and </w:t>
      </w:r>
      <w:r w:rsidR="00F1417D" w:rsidRPr="00E55F28">
        <w:rPr>
          <w:rFonts w:hint="eastAsia"/>
          <w:szCs w:val="24"/>
        </w:rPr>
        <w:t xml:space="preserve">the </w:t>
      </w:r>
      <w:r w:rsidR="002A1935" w:rsidRPr="00E55F28">
        <w:rPr>
          <w:szCs w:val="24"/>
        </w:rPr>
        <w:t xml:space="preserve">anode after (d) the </w:t>
      </w:r>
      <w:r w:rsidR="00F1417D" w:rsidRPr="00E55F28">
        <w:rPr>
          <w:rFonts w:hint="eastAsia"/>
          <w:szCs w:val="24"/>
        </w:rPr>
        <w:t>1</w:t>
      </w:r>
      <w:r w:rsidR="00F1417D" w:rsidRPr="00E55F28">
        <w:rPr>
          <w:rFonts w:hint="eastAsia"/>
          <w:szCs w:val="24"/>
          <w:vertAlign w:val="superscript"/>
        </w:rPr>
        <w:t>st</w:t>
      </w:r>
      <w:r w:rsidR="00F1417D" w:rsidRPr="00E55F28">
        <w:rPr>
          <w:rFonts w:hint="eastAsia"/>
          <w:szCs w:val="24"/>
        </w:rPr>
        <w:t xml:space="preserve"> </w:t>
      </w:r>
      <w:r w:rsidR="002A1935" w:rsidRPr="00E55F28">
        <w:rPr>
          <w:szCs w:val="24"/>
        </w:rPr>
        <w:t>and (e) the 10</w:t>
      </w:r>
      <w:r w:rsidR="002A1935" w:rsidRPr="00E55F28">
        <w:rPr>
          <w:szCs w:val="24"/>
          <w:vertAlign w:val="superscript"/>
        </w:rPr>
        <w:t>th</w:t>
      </w:r>
      <w:r w:rsidR="002A1935" w:rsidRPr="00E55F28">
        <w:rPr>
          <w:szCs w:val="24"/>
        </w:rPr>
        <w:t xml:space="preserve"> cycle. The Li</w:t>
      </w:r>
      <w:r w:rsidR="002A1935" w:rsidRPr="00E55F28">
        <w:rPr>
          <w:szCs w:val="24"/>
          <w:vertAlign w:val="superscript"/>
        </w:rPr>
        <w:t>+</w:t>
      </w:r>
      <w:r w:rsidR="002A1935" w:rsidRPr="00E55F28">
        <w:rPr>
          <w:szCs w:val="24"/>
        </w:rPr>
        <w:t xml:space="preserve"> diffusion coefficients of (f)</w:t>
      </w:r>
      <w:r w:rsidR="00F1417D" w:rsidRPr="00E55F28">
        <w:rPr>
          <w:rFonts w:hint="eastAsia"/>
          <w:szCs w:val="24"/>
        </w:rPr>
        <w:t xml:space="preserve"> the</w:t>
      </w:r>
      <w:r w:rsidR="002A1935" w:rsidRPr="00E55F28">
        <w:rPr>
          <w:szCs w:val="24"/>
        </w:rPr>
        <w:t xml:space="preserve"> cathode and (g)</w:t>
      </w:r>
      <w:r w:rsidR="00F1417D" w:rsidRPr="00E55F28">
        <w:rPr>
          <w:rFonts w:hint="eastAsia"/>
          <w:szCs w:val="24"/>
        </w:rPr>
        <w:t xml:space="preserve"> the</w:t>
      </w:r>
      <w:r w:rsidR="002A1935" w:rsidRPr="00E55F28">
        <w:rPr>
          <w:szCs w:val="24"/>
        </w:rPr>
        <w:t xml:space="preserve"> anode after the </w:t>
      </w:r>
      <w:r w:rsidR="00F1417D" w:rsidRPr="00E55F28">
        <w:rPr>
          <w:rFonts w:hint="eastAsia"/>
          <w:szCs w:val="24"/>
        </w:rPr>
        <w:t>1</w:t>
      </w:r>
      <w:r w:rsidR="00F1417D" w:rsidRPr="00E55F28">
        <w:rPr>
          <w:rFonts w:hint="eastAsia"/>
          <w:szCs w:val="24"/>
          <w:vertAlign w:val="superscript"/>
        </w:rPr>
        <w:t>st</w:t>
      </w:r>
      <w:r w:rsidR="00F1417D" w:rsidRPr="00E55F28">
        <w:rPr>
          <w:rFonts w:hint="eastAsia"/>
          <w:szCs w:val="24"/>
        </w:rPr>
        <w:t xml:space="preserve"> </w:t>
      </w:r>
      <w:r w:rsidR="002A1935" w:rsidRPr="00E55F28">
        <w:rPr>
          <w:szCs w:val="24"/>
        </w:rPr>
        <w:t>and the 10</w:t>
      </w:r>
      <w:r w:rsidR="002A1935" w:rsidRPr="00E55F28">
        <w:rPr>
          <w:szCs w:val="24"/>
          <w:vertAlign w:val="superscript"/>
        </w:rPr>
        <w:t>th</w:t>
      </w:r>
      <w:r w:rsidR="002A1935" w:rsidRPr="00E55F28">
        <w:rPr>
          <w:szCs w:val="24"/>
        </w:rPr>
        <w:t xml:space="preserve"> cycle.</w:t>
      </w:r>
      <w:r w:rsidR="00B849AB" w:rsidRPr="00E55F28">
        <w:rPr>
          <w:b/>
          <w:bCs/>
          <w:szCs w:val="24"/>
        </w:rPr>
        <w:br w:type="page"/>
      </w:r>
    </w:p>
    <w:p w14:paraId="0F621289" w14:textId="488873FE" w:rsidR="00B578C9" w:rsidRPr="00E55F28" w:rsidRDefault="00D74B69" w:rsidP="00030C70">
      <w:pPr>
        <w:widowControl/>
        <w:jc w:val="both"/>
        <w:rPr>
          <w:b/>
          <w:bCs/>
          <w:szCs w:val="24"/>
        </w:rPr>
      </w:pPr>
      <w:r w:rsidRPr="00E55F28">
        <w:rPr>
          <w:b/>
          <w:bCs/>
          <w:noProof/>
          <w:szCs w:val="24"/>
        </w:rPr>
        <w:lastRenderedPageBreak/>
        <w:drawing>
          <wp:inline distT="0" distB="0" distL="0" distR="0" wp14:anchorId="1684402C" wp14:editId="3F572C7D">
            <wp:extent cx="6395284" cy="2856244"/>
            <wp:effectExtent l="0" t="0" r="5715" b="1270"/>
            <wp:docPr id="17432398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1168" cy="2867804"/>
                    </a:xfrm>
                    <a:prstGeom prst="rect">
                      <a:avLst/>
                    </a:prstGeom>
                    <a:noFill/>
                  </pic:spPr>
                </pic:pic>
              </a:graphicData>
            </a:graphic>
          </wp:inline>
        </w:drawing>
      </w:r>
    </w:p>
    <w:p w14:paraId="6591D213" w14:textId="3CB98A6F" w:rsidR="00D74B69" w:rsidRPr="00E55F28" w:rsidRDefault="00A60A74" w:rsidP="00030C70">
      <w:pPr>
        <w:widowControl/>
        <w:jc w:val="both"/>
        <w:rPr>
          <w:b/>
          <w:bCs/>
          <w:szCs w:val="24"/>
        </w:rPr>
      </w:pPr>
      <w:r w:rsidRPr="00E55F28">
        <w:rPr>
          <w:b/>
          <w:bCs/>
          <w:szCs w:val="24"/>
        </w:rPr>
        <w:t>Chart</w:t>
      </w:r>
      <w:r w:rsidR="00D74B69" w:rsidRPr="00E55F28">
        <w:rPr>
          <w:b/>
          <w:bCs/>
          <w:szCs w:val="24"/>
        </w:rPr>
        <w:t xml:space="preserve"> S</w:t>
      </w:r>
      <w:r w:rsidRPr="00E55F28">
        <w:rPr>
          <w:b/>
          <w:bCs/>
          <w:szCs w:val="24"/>
        </w:rPr>
        <w:t>1</w:t>
      </w:r>
      <w:r w:rsidR="00D74B69" w:rsidRPr="00E55F28">
        <w:rPr>
          <w:b/>
          <w:bCs/>
          <w:szCs w:val="24"/>
        </w:rPr>
        <w:t>.</w:t>
      </w:r>
      <w:r w:rsidR="00D74B69" w:rsidRPr="00E55F28">
        <w:rPr>
          <w:szCs w:val="24"/>
        </w:rPr>
        <w:t xml:space="preserve"> </w:t>
      </w:r>
      <w:r w:rsidR="00D74B69" w:rsidRPr="00E55F28">
        <w:rPr>
          <w:rFonts w:hint="eastAsia"/>
          <w:szCs w:val="24"/>
        </w:rPr>
        <w:t>A s</w:t>
      </w:r>
      <w:r w:rsidR="00D74B69" w:rsidRPr="00E55F28">
        <w:rPr>
          <w:szCs w:val="24"/>
        </w:rPr>
        <w:t xml:space="preserve">chematic showing the pressurizing process of </w:t>
      </w:r>
      <w:r w:rsidR="00D74B69" w:rsidRPr="00E55F28">
        <w:rPr>
          <w:b/>
          <w:bCs/>
          <w:szCs w:val="24"/>
        </w:rPr>
        <w:t>Figure 4a</w:t>
      </w:r>
      <w:r w:rsidR="00D74B69" w:rsidRPr="00E55F28">
        <w:rPr>
          <w:rFonts w:hint="eastAsia"/>
          <w:szCs w:val="24"/>
        </w:rPr>
        <w:t>.</w:t>
      </w:r>
    </w:p>
    <w:p w14:paraId="42266631" w14:textId="77777777" w:rsidR="00DA5EE1" w:rsidRPr="00E55F28" w:rsidRDefault="00DA5EE1" w:rsidP="00030C70">
      <w:pPr>
        <w:widowControl/>
        <w:jc w:val="both"/>
        <w:rPr>
          <w:szCs w:val="24"/>
        </w:rPr>
      </w:pPr>
      <w:r w:rsidRPr="00E55F28">
        <w:rPr>
          <w:szCs w:val="24"/>
        </w:rPr>
        <w:br w:type="page"/>
      </w:r>
    </w:p>
    <w:p w14:paraId="4CB3A4E3" w14:textId="3BDE754F" w:rsidR="00B578C9" w:rsidRPr="00E55F28" w:rsidRDefault="00702624" w:rsidP="00030C70">
      <w:pPr>
        <w:widowControl/>
        <w:jc w:val="both"/>
        <w:rPr>
          <w:b/>
          <w:bCs/>
          <w:szCs w:val="24"/>
        </w:rPr>
      </w:pPr>
      <w:r w:rsidRPr="00E55F28">
        <w:rPr>
          <w:b/>
          <w:bCs/>
          <w:noProof/>
          <w:szCs w:val="24"/>
        </w:rPr>
        <w:lastRenderedPageBreak/>
        <w:drawing>
          <wp:inline distT="0" distB="0" distL="0" distR="0" wp14:anchorId="4AD0A265" wp14:editId="47807A75">
            <wp:extent cx="3372929" cy="3375990"/>
            <wp:effectExtent l="0" t="0" r="0" b="0"/>
            <wp:docPr id="20241968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7702" cy="3390776"/>
                    </a:xfrm>
                    <a:prstGeom prst="rect">
                      <a:avLst/>
                    </a:prstGeom>
                    <a:noFill/>
                  </pic:spPr>
                </pic:pic>
              </a:graphicData>
            </a:graphic>
          </wp:inline>
        </w:drawing>
      </w:r>
    </w:p>
    <w:p w14:paraId="1E17B96E" w14:textId="44A46780" w:rsidR="00702624" w:rsidRPr="00E55F28" w:rsidRDefault="00702624" w:rsidP="00030C70">
      <w:pPr>
        <w:widowControl/>
        <w:jc w:val="both"/>
        <w:rPr>
          <w:szCs w:val="24"/>
        </w:rPr>
      </w:pPr>
      <w:r w:rsidRPr="00E55F28">
        <w:rPr>
          <w:b/>
          <w:bCs/>
          <w:szCs w:val="24"/>
        </w:rPr>
        <w:t>Figure S</w:t>
      </w:r>
      <w:r w:rsidR="00873294" w:rsidRPr="00E55F28">
        <w:rPr>
          <w:b/>
          <w:bCs/>
          <w:szCs w:val="24"/>
        </w:rPr>
        <w:t>9</w:t>
      </w:r>
      <w:r w:rsidRPr="00E55F28">
        <w:rPr>
          <w:b/>
          <w:bCs/>
          <w:szCs w:val="24"/>
        </w:rPr>
        <w:t>.</w:t>
      </w:r>
      <w:r w:rsidRPr="00E55F28">
        <w:rPr>
          <w:szCs w:val="24"/>
        </w:rPr>
        <w:t xml:space="preserve"> Decreasing the applied pressure</w:t>
      </w:r>
      <w:r w:rsidR="009F78F9" w:rsidRPr="00E55F28">
        <w:rPr>
          <w:szCs w:val="24"/>
        </w:rPr>
        <w:t>s ranging</w:t>
      </w:r>
      <w:r w:rsidRPr="00E55F28">
        <w:rPr>
          <w:szCs w:val="24"/>
        </w:rPr>
        <w:t xml:space="preserve"> from 5 to 1 MPa and then resum</w:t>
      </w:r>
      <w:r w:rsidR="009F78F9" w:rsidRPr="00E55F28">
        <w:rPr>
          <w:szCs w:val="24"/>
        </w:rPr>
        <w:t>ing</w:t>
      </w:r>
      <w:r w:rsidRPr="00E55F28">
        <w:rPr>
          <w:szCs w:val="24"/>
        </w:rPr>
        <w:t xml:space="preserve"> to 5 MPa of a pouch cell cycled at 5 MPa after 100 cycles. After the measurement, a fabrication pressure of 500 MPa was reapplied to the pouch cell and the EIS was measured at 5 MPa.</w:t>
      </w:r>
    </w:p>
    <w:p w14:paraId="346F4509" w14:textId="77777777" w:rsidR="00280345" w:rsidRPr="00E55F28" w:rsidRDefault="00280345" w:rsidP="00030C70">
      <w:pPr>
        <w:widowControl/>
        <w:jc w:val="both"/>
        <w:rPr>
          <w:szCs w:val="24"/>
        </w:rPr>
      </w:pPr>
    </w:p>
    <w:p w14:paraId="00E9A152" w14:textId="77777777" w:rsidR="00D55264" w:rsidRPr="00E55F28" w:rsidRDefault="00D55264" w:rsidP="00030C70">
      <w:pPr>
        <w:widowControl/>
        <w:jc w:val="both"/>
        <w:rPr>
          <w:szCs w:val="24"/>
        </w:rPr>
      </w:pPr>
    </w:p>
    <w:p w14:paraId="53A17FCE" w14:textId="726ED729" w:rsidR="00280345" w:rsidRPr="00E55F28" w:rsidRDefault="00280345" w:rsidP="00030C70">
      <w:pPr>
        <w:widowControl/>
        <w:jc w:val="both"/>
        <w:rPr>
          <w:szCs w:val="24"/>
        </w:rPr>
      </w:pPr>
      <w:r w:rsidRPr="00E55F28">
        <w:rPr>
          <w:b/>
          <w:bCs/>
          <w:szCs w:val="24"/>
        </w:rPr>
        <w:t>Table S2.</w:t>
      </w:r>
      <w:r w:rsidRPr="00E55F28">
        <w:rPr>
          <w:szCs w:val="24"/>
        </w:rPr>
        <w:t xml:space="preserve"> The EIS fitted results of ASSPCs fabricated at 500 MPa and cycled at 5 MPa, 3 MPa and 2 MPa.</w:t>
      </w:r>
    </w:p>
    <w:tbl>
      <w:tblPr>
        <w:tblW w:w="8779" w:type="dxa"/>
        <w:tblCellMar>
          <w:left w:w="0" w:type="dxa"/>
          <w:right w:w="0" w:type="dxa"/>
        </w:tblCellMar>
        <w:tblLook w:val="0420" w:firstRow="1" w:lastRow="0" w:firstColumn="0" w:lastColumn="0" w:noHBand="0" w:noVBand="1"/>
      </w:tblPr>
      <w:tblGrid>
        <w:gridCol w:w="1912"/>
        <w:gridCol w:w="2060"/>
        <w:gridCol w:w="1192"/>
        <w:gridCol w:w="1221"/>
        <w:gridCol w:w="1266"/>
        <w:gridCol w:w="1128"/>
      </w:tblGrid>
      <w:tr w:rsidR="00E55F28" w:rsidRPr="00E55F28" w14:paraId="09311CD4" w14:textId="77777777" w:rsidTr="008F7505">
        <w:trPr>
          <w:trHeight w:val="23"/>
        </w:trPr>
        <w:tc>
          <w:tcPr>
            <w:tcW w:w="1912" w:type="dxa"/>
            <w:tcBorders>
              <w:top w:val="single" w:sz="12" w:space="0" w:color="auto"/>
              <w:bottom w:val="single" w:sz="12" w:space="0" w:color="auto"/>
            </w:tcBorders>
            <w:shd w:val="clear" w:color="auto" w:fill="auto"/>
            <w:tcMar>
              <w:top w:w="72" w:type="dxa"/>
              <w:left w:w="144" w:type="dxa"/>
              <w:bottom w:w="72" w:type="dxa"/>
              <w:right w:w="144" w:type="dxa"/>
            </w:tcMar>
            <w:hideMark/>
          </w:tcPr>
          <w:p w14:paraId="78A40724" w14:textId="77777777" w:rsidR="00D55264" w:rsidRPr="00E55F28" w:rsidRDefault="00D55264" w:rsidP="00030C70">
            <w:pPr>
              <w:widowControl/>
              <w:jc w:val="both"/>
              <w:rPr>
                <w:b/>
                <w:bCs/>
                <w:szCs w:val="24"/>
              </w:rPr>
            </w:pPr>
            <w:r w:rsidRPr="00E55F28">
              <w:rPr>
                <w:b/>
                <w:bCs/>
                <w:szCs w:val="24"/>
              </w:rPr>
              <w:t>ASSPC States</w:t>
            </w:r>
          </w:p>
        </w:tc>
        <w:tc>
          <w:tcPr>
            <w:tcW w:w="2060" w:type="dxa"/>
            <w:tcBorders>
              <w:top w:val="single" w:sz="12" w:space="0" w:color="auto"/>
              <w:bottom w:val="single" w:sz="12" w:space="0" w:color="auto"/>
            </w:tcBorders>
            <w:shd w:val="clear" w:color="auto" w:fill="auto"/>
            <w:tcMar>
              <w:top w:w="72" w:type="dxa"/>
              <w:left w:w="144" w:type="dxa"/>
              <w:bottom w:w="72" w:type="dxa"/>
              <w:right w:w="144" w:type="dxa"/>
            </w:tcMar>
            <w:hideMark/>
          </w:tcPr>
          <w:p w14:paraId="47B2DF1F" w14:textId="77777777" w:rsidR="00D55264" w:rsidRPr="00E55F28" w:rsidRDefault="00D55264" w:rsidP="00030C70">
            <w:pPr>
              <w:widowControl/>
              <w:jc w:val="both"/>
              <w:rPr>
                <w:b/>
                <w:bCs/>
                <w:szCs w:val="24"/>
              </w:rPr>
            </w:pPr>
            <w:r w:rsidRPr="00E55F28">
              <w:rPr>
                <w:b/>
                <w:bCs/>
                <w:szCs w:val="24"/>
              </w:rPr>
              <w:t>Applied pressure</w:t>
            </w:r>
          </w:p>
        </w:tc>
        <w:tc>
          <w:tcPr>
            <w:tcW w:w="1192" w:type="dxa"/>
            <w:tcBorders>
              <w:top w:val="single" w:sz="12" w:space="0" w:color="auto"/>
              <w:bottom w:val="single" w:sz="12" w:space="0" w:color="auto"/>
            </w:tcBorders>
            <w:shd w:val="clear" w:color="auto" w:fill="auto"/>
            <w:tcMar>
              <w:top w:w="72" w:type="dxa"/>
              <w:left w:w="144" w:type="dxa"/>
              <w:bottom w:w="72" w:type="dxa"/>
              <w:right w:w="144" w:type="dxa"/>
            </w:tcMar>
            <w:hideMark/>
          </w:tcPr>
          <w:p w14:paraId="34268998" w14:textId="77777777" w:rsidR="00D55264" w:rsidRPr="00E55F28" w:rsidRDefault="00D55264" w:rsidP="00030C70">
            <w:pPr>
              <w:widowControl/>
              <w:jc w:val="both"/>
              <w:rPr>
                <w:b/>
                <w:bCs/>
                <w:szCs w:val="24"/>
              </w:rPr>
            </w:pPr>
            <w:r w:rsidRPr="00E55F28">
              <w:rPr>
                <w:b/>
                <w:bCs/>
                <w:szCs w:val="24"/>
              </w:rPr>
              <w:t>Bulk</w:t>
            </w:r>
          </w:p>
        </w:tc>
        <w:tc>
          <w:tcPr>
            <w:tcW w:w="1221" w:type="dxa"/>
            <w:tcBorders>
              <w:top w:val="single" w:sz="12" w:space="0" w:color="auto"/>
              <w:bottom w:val="single" w:sz="12" w:space="0" w:color="auto"/>
            </w:tcBorders>
            <w:shd w:val="clear" w:color="auto" w:fill="auto"/>
            <w:tcMar>
              <w:top w:w="72" w:type="dxa"/>
              <w:left w:w="144" w:type="dxa"/>
              <w:bottom w:w="72" w:type="dxa"/>
              <w:right w:w="144" w:type="dxa"/>
            </w:tcMar>
            <w:hideMark/>
          </w:tcPr>
          <w:p w14:paraId="4579642F" w14:textId="77777777" w:rsidR="00D55264" w:rsidRPr="00E55F28" w:rsidRDefault="00D55264" w:rsidP="00030C70">
            <w:pPr>
              <w:widowControl/>
              <w:jc w:val="both"/>
              <w:rPr>
                <w:b/>
                <w:bCs/>
                <w:szCs w:val="24"/>
              </w:rPr>
            </w:pPr>
            <w:r w:rsidRPr="00E55F28">
              <w:rPr>
                <w:b/>
                <w:bCs/>
                <w:szCs w:val="24"/>
              </w:rPr>
              <w:t>Interface</w:t>
            </w:r>
          </w:p>
        </w:tc>
        <w:tc>
          <w:tcPr>
            <w:tcW w:w="1266" w:type="dxa"/>
            <w:tcBorders>
              <w:top w:val="single" w:sz="12" w:space="0" w:color="auto"/>
              <w:bottom w:val="single" w:sz="12" w:space="0" w:color="auto"/>
            </w:tcBorders>
            <w:shd w:val="clear" w:color="auto" w:fill="auto"/>
            <w:tcMar>
              <w:top w:w="72" w:type="dxa"/>
              <w:left w:w="144" w:type="dxa"/>
              <w:bottom w:w="72" w:type="dxa"/>
              <w:right w:w="144" w:type="dxa"/>
            </w:tcMar>
            <w:hideMark/>
          </w:tcPr>
          <w:p w14:paraId="5D05425A" w14:textId="77777777" w:rsidR="00D55264" w:rsidRPr="00E55F28" w:rsidRDefault="00D55264" w:rsidP="00030C70">
            <w:pPr>
              <w:widowControl/>
              <w:jc w:val="both"/>
              <w:rPr>
                <w:b/>
                <w:bCs/>
                <w:szCs w:val="24"/>
              </w:rPr>
            </w:pPr>
            <w:r w:rsidRPr="00E55F28">
              <w:rPr>
                <w:b/>
                <w:bCs/>
                <w:szCs w:val="24"/>
              </w:rPr>
              <w:t>Cathode</w:t>
            </w:r>
          </w:p>
        </w:tc>
        <w:tc>
          <w:tcPr>
            <w:tcW w:w="1128" w:type="dxa"/>
            <w:tcBorders>
              <w:top w:val="single" w:sz="12" w:space="0" w:color="auto"/>
              <w:bottom w:val="single" w:sz="12" w:space="0" w:color="auto"/>
            </w:tcBorders>
            <w:shd w:val="clear" w:color="auto" w:fill="auto"/>
            <w:tcMar>
              <w:top w:w="72" w:type="dxa"/>
              <w:left w:w="144" w:type="dxa"/>
              <w:bottom w:w="72" w:type="dxa"/>
              <w:right w:w="144" w:type="dxa"/>
            </w:tcMar>
            <w:hideMark/>
          </w:tcPr>
          <w:p w14:paraId="2DCF6A63" w14:textId="77777777" w:rsidR="00D55264" w:rsidRPr="00E55F28" w:rsidRDefault="00D55264" w:rsidP="00030C70">
            <w:pPr>
              <w:widowControl/>
              <w:jc w:val="both"/>
              <w:rPr>
                <w:b/>
                <w:bCs/>
                <w:szCs w:val="24"/>
              </w:rPr>
            </w:pPr>
            <w:r w:rsidRPr="00E55F28">
              <w:rPr>
                <w:b/>
                <w:bCs/>
                <w:szCs w:val="24"/>
              </w:rPr>
              <w:t>Anode</w:t>
            </w:r>
          </w:p>
        </w:tc>
      </w:tr>
      <w:tr w:rsidR="00E55F28" w:rsidRPr="00E55F28" w14:paraId="736C1A1D" w14:textId="77777777" w:rsidTr="008F7505">
        <w:trPr>
          <w:trHeight w:val="23"/>
        </w:trPr>
        <w:tc>
          <w:tcPr>
            <w:tcW w:w="1912" w:type="dxa"/>
            <w:tcBorders>
              <w:top w:val="single" w:sz="12" w:space="0" w:color="auto"/>
            </w:tcBorders>
            <w:shd w:val="clear" w:color="auto" w:fill="auto"/>
            <w:tcMar>
              <w:top w:w="72" w:type="dxa"/>
              <w:left w:w="144" w:type="dxa"/>
              <w:bottom w:w="72" w:type="dxa"/>
              <w:right w:w="144" w:type="dxa"/>
            </w:tcMar>
            <w:hideMark/>
          </w:tcPr>
          <w:p w14:paraId="3C2BA1B8" w14:textId="77777777" w:rsidR="00D55264" w:rsidRPr="00E55F28" w:rsidRDefault="00D55264" w:rsidP="00030C70">
            <w:pPr>
              <w:widowControl/>
              <w:jc w:val="both"/>
              <w:rPr>
                <w:szCs w:val="24"/>
              </w:rPr>
            </w:pPr>
            <w:r w:rsidRPr="00E55F28">
              <w:rPr>
                <w:szCs w:val="24"/>
              </w:rPr>
              <w:t>1</w:t>
            </w:r>
            <w:r w:rsidRPr="00E55F28">
              <w:rPr>
                <w:szCs w:val="24"/>
                <w:vertAlign w:val="superscript"/>
              </w:rPr>
              <w:t>st</w:t>
            </w:r>
            <w:r w:rsidRPr="00E55F28">
              <w:rPr>
                <w:szCs w:val="24"/>
              </w:rPr>
              <w:t xml:space="preserve"> cycle</w:t>
            </w:r>
          </w:p>
        </w:tc>
        <w:tc>
          <w:tcPr>
            <w:tcW w:w="2060" w:type="dxa"/>
            <w:tcBorders>
              <w:top w:val="single" w:sz="12" w:space="0" w:color="auto"/>
            </w:tcBorders>
            <w:shd w:val="clear" w:color="auto" w:fill="auto"/>
            <w:tcMar>
              <w:top w:w="72" w:type="dxa"/>
              <w:left w:w="144" w:type="dxa"/>
              <w:bottom w:w="72" w:type="dxa"/>
              <w:right w:w="144" w:type="dxa"/>
            </w:tcMar>
            <w:hideMark/>
          </w:tcPr>
          <w:p w14:paraId="70E7EC3A" w14:textId="77777777" w:rsidR="00D55264" w:rsidRPr="00E55F28" w:rsidRDefault="00D55264" w:rsidP="00030C70">
            <w:pPr>
              <w:widowControl/>
              <w:jc w:val="both"/>
              <w:rPr>
                <w:szCs w:val="24"/>
              </w:rPr>
            </w:pPr>
            <w:r w:rsidRPr="00E55F28">
              <w:rPr>
                <w:szCs w:val="24"/>
              </w:rPr>
              <w:t>5 MPa</w:t>
            </w:r>
          </w:p>
        </w:tc>
        <w:tc>
          <w:tcPr>
            <w:tcW w:w="1192" w:type="dxa"/>
            <w:tcBorders>
              <w:top w:val="single" w:sz="12" w:space="0" w:color="auto"/>
            </w:tcBorders>
            <w:shd w:val="clear" w:color="auto" w:fill="auto"/>
            <w:tcMar>
              <w:top w:w="72" w:type="dxa"/>
              <w:left w:w="144" w:type="dxa"/>
              <w:bottom w:w="72" w:type="dxa"/>
              <w:right w:w="144" w:type="dxa"/>
            </w:tcMar>
            <w:hideMark/>
          </w:tcPr>
          <w:p w14:paraId="0C5E6BDA" w14:textId="77777777" w:rsidR="00D55264" w:rsidRPr="00E55F28" w:rsidRDefault="00D55264" w:rsidP="00030C70">
            <w:pPr>
              <w:widowControl/>
              <w:jc w:val="both"/>
              <w:rPr>
                <w:szCs w:val="24"/>
              </w:rPr>
            </w:pPr>
            <w:r w:rsidRPr="00E55F28">
              <w:rPr>
                <w:szCs w:val="24"/>
              </w:rPr>
              <w:t>2.75</w:t>
            </w:r>
          </w:p>
        </w:tc>
        <w:tc>
          <w:tcPr>
            <w:tcW w:w="1221" w:type="dxa"/>
            <w:tcBorders>
              <w:top w:val="single" w:sz="12" w:space="0" w:color="auto"/>
            </w:tcBorders>
            <w:shd w:val="clear" w:color="auto" w:fill="auto"/>
            <w:tcMar>
              <w:top w:w="72" w:type="dxa"/>
              <w:left w:w="144" w:type="dxa"/>
              <w:bottom w:w="72" w:type="dxa"/>
              <w:right w:w="144" w:type="dxa"/>
            </w:tcMar>
            <w:hideMark/>
          </w:tcPr>
          <w:p w14:paraId="1D5C4A90" w14:textId="77777777" w:rsidR="00D55264" w:rsidRPr="00E55F28" w:rsidRDefault="00D55264" w:rsidP="00030C70">
            <w:pPr>
              <w:widowControl/>
              <w:jc w:val="both"/>
              <w:rPr>
                <w:szCs w:val="24"/>
              </w:rPr>
            </w:pPr>
            <w:r w:rsidRPr="00E55F28">
              <w:rPr>
                <w:szCs w:val="24"/>
              </w:rPr>
              <w:t>1.428</w:t>
            </w:r>
          </w:p>
        </w:tc>
        <w:tc>
          <w:tcPr>
            <w:tcW w:w="2394" w:type="dxa"/>
            <w:gridSpan w:val="2"/>
            <w:tcBorders>
              <w:top w:val="single" w:sz="12" w:space="0" w:color="auto"/>
            </w:tcBorders>
            <w:shd w:val="clear" w:color="auto" w:fill="auto"/>
            <w:tcMar>
              <w:top w:w="72" w:type="dxa"/>
              <w:left w:w="144" w:type="dxa"/>
              <w:bottom w:w="72" w:type="dxa"/>
              <w:right w:w="144" w:type="dxa"/>
            </w:tcMar>
            <w:hideMark/>
          </w:tcPr>
          <w:p w14:paraId="78A52AE9" w14:textId="77777777" w:rsidR="00D55264" w:rsidRPr="00E55F28" w:rsidRDefault="00D55264" w:rsidP="00030C70">
            <w:pPr>
              <w:widowControl/>
              <w:jc w:val="both"/>
              <w:rPr>
                <w:szCs w:val="24"/>
              </w:rPr>
            </w:pPr>
            <w:r w:rsidRPr="00E55F28">
              <w:rPr>
                <w:szCs w:val="24"/>
              </w:rPr>
              <w:t>18.27</w:t>
            </w:r>
          </w:p>
        </w:tc>
      </w:tr>
      <w:tr w:rsidR="00E55F28" w:rsidRPr="00E55F28" w14:paraId="45996062" w14:textId="77777777" w:rsidTr="00A65C26">
        <w:trPr>
          <w:trHeight w:val="20"/>
        </w:trPr>
        <w:tc>
          <w:tcPr>
            <w:tcW w:w="1912" w:type="dxa"/>
            <w:vMerge w:val="restart"/>
            <w:shd w:val="clear" w:color="auto" w:fill="auto"/>
            <w:tcMar>
              <w:top w:w="72" w:type="dxa"/>
              <w:left w:w="144" w:type="dxa"/>
              <w:bottom w:w="72" w:type="dxa"/>
              <w:right w:w="144" w:type="dxa"/>
            </w:tcMar>
            <w:hideMark/>
          </w:tcPr>
          <w:p w14:paraId="1532B2EA" w14:textId="77777777" w:rsidR="008F7505" w:rsidRPr="00E55F28" w:rsidRDefault="008F7505" w:rsidP="008F7505">
            <w:pPr>
              <w:widowControl/>
              <w:jc w:val="both"/>
              <w:rPr>
                <w:szCs w:val="24"/>
              </w:rPr>
            </w:pPr>
            <w:r w:rsidRPr="00E55F28">
              <w:rPr>
                <w:szCs w:val="24"/>
              </w:rPr>
              <w:t>100</w:t>
            </w:r>
            <w:r w:rsidRPr="00E55F28">
              <w:rPr>
                <w:szCs w:val="24"/>
                <w:vertAlign w:val="superscript"/>
              </w:rPr>
              <w:t>th</w:t>
            </w:r>
            <w:r w:rsidRPr="00E55F28">
              <w:rPr>
                <w:szCs w:val="24"/>
              </w:rPr>
              <w:t xml:space="preserve"> cycle</w:t>
            </w:r>
          </w:p>
        </w:tc>
        <w:tc>
          <w:tcPr>
            <w:tcW w:w="2060" w:type="dxa"/>
            <w:shd w:val="clear" w:color="auto" w:fill="auto"/>
            <w:tcMar>
              <w:top w:w="72" w:type="dxa"/>
              <w:left w:w="144" w:type="dxa"/>
              <w:bottom w:w="72" w:type="dxa"/>
              <w:right w:w="144" w:type="dxa"/>
            </w:tcMar>
            <w:hideMark/>
          </w:tcPr>
          <w:p w14:paraId="55066F88" w14:textId="77777777" w:rsidR="008F7505" w:rsidRPr="00E55F28" w:rsidRDefault="008F7505" w:rsidP="008F7505">
            <w:pPr>
              <w:widowControl/>
              <w:jc w:val="both"/>
              <w:rPr>
                <w:szCs w:val="24"/>
              </w:rPr>
            </w:pPr>
            <w:r w:rsidRPr="00E55F28">
              <w:rPr>
                <w:szCs w:val="24"/>
              </w:rPr>
              <w:t>5 MPa</w:t>
            </w:r>
          </w:p>
        </w:tc>
        <w:tc>
          <w:tcPr>
            <w:tcW w:w="1192" w:type="dxa"/>
            <w:shd w:val="clear" w:color="auto" w:fill="auto"/>
            <w:tcMar>
              <w:top w:w="72" w:type="dxa"/>
              <w:left w:w="144" w:type="dxa"/>
              <w:bottom w:w="72" w:type="dxa"/>
              <w:right w:w="144" w:type="dxa"/>
            </w:tcMar>
            <w:hideMark/>
          </w:tcPr>
          <w:p w14:paraId="72F19AE8" w14:textId="77777777" w:rsidR="008F7505" w:rsidRPr="00E55F28" w:rsidRDefault="008F7505" w:rsidP="008F7505">
            <w:pPr>
              <w:widowControl/>
              <w:jc w:val="both"/>
              <w:rPr>
                <w:szCs w:val="24"/>
              </w:rPr>
            </w:pPr>
            <w:r w:rsidRPr="00E55F28">
              <w:rPr>
                <w:szCs w:val="24"/>
              </w:rPr>
              <w:t>3.022</w:t>
            </w:r>
          </w:p>
        </w:tc>
        <w:tc>
          <w:tcPr>
            <w:tcW w:w="1221" w:type="dxa"/>
            <w:shd w:val="clear" w:color="auto" w:fill="auto"/>
            <w:tcMar>
              <w:top w:w="72" w:type="dxa"/>
              <w:left w:w="144" w:type="dxa"/>
              <w:bottom w:w="72" w:type="dxa"/>
              <w:right w:w="144" w:type="dxa"/>
            </w:tcMar>
            <w:hideMark/>
          </w:tcPr>
          <w:p w14:paraId="39D0A2B4" w14:textId="77777777" w:rsidR="008F7505" w:rsidRPr="00E55F28" w:rsidRDefault="008F7505" w:rsidP="008F7505">
            <w:pPr>
              <w:widowControl/>
              <w:jc w:val="both"/>
              <w:rPr>
                <w:szCs w:val="24"/>
              </w:rPr>
            </w:pPr>
            <w:r w:rsidRPr="00E55F28">
              <w:rPr>
                <w:szCs w:val="24"/>
              </w:rPr>
              <w:t>0.97127</w:t>
            </w:r>
          </w:p>
        </w:tc>
        <w:tc>
          <w:tcPr>
            <w:tcW w:w="1266" w:type="dxa"/>
            <w:shd w:val="clear" w:color="auto" w:fill="auto"/>
            <w:tcMar>
              <w:top w:w="72" w:type="dxa"/>
              <w:left w:w="144" w:type="dxa"/>
              <w:bottom w:w="72" w:type="dxa"/>
              <w:right w:w="144" w:type="dxa"/>
            </w:tcMar>
            <w:vAlign w:val="center"/>
          </w:tcPr>
          <w:p w14:paraId="13FEA6F0" w14:textId="67D12F4E" w:rsidR="008F7505" w:rsidRPr="00E55F28" w:rsidRDefault="008F7505" w:rsidP="008F7505">
            <w:pPr>
              <w:widowControl/>
              <w:jc w:val="both"/>
              <w:rPr>
                <w:szCs w:val="24"/>
              </w:rPr>
            </w:pPr>
            <w:r w:rsidRPr="00E55F28">
              <w:t>76.09</w:t>
            </w:r>
          </w:p>
        </w:tc>
        <w:tc>
          <w:tcPr>
            <w:tcW w:w="1128" w:type="dxa"/>
            <w:shd w:val="clear" w:color="auto" w:fill="auto"/>
            <w:tcMar>
              <w:top w:w="72" w:type="dxa"/>
              <w:left w:w="144" w:type="dxa"/>
              <w:bottom w:w="72" w:type="dxa"/>
              <w:right w:w="144" w:type="dxa"/>
            </w:tcMar>
            <w:hideMark/>
          </w:tcPr>
          <w:p w14:paraId="2B570CF8" w14:textId="6A0C6FEA" w:rsidR="008F7505" w:rsidRPr="00E55F28" w:rsidRDefault="008F7505" w:rsidP="008F7505">
            <w:pPr>
              <w:widowControl/>
              <w:jc w:val="both"/>
              <w:rPr>
                <w:szCs w:val="24"/>
              </w:rPr>
            </w:pPr>
            <w:r w:rsidRPr="00E55F28">
              <w:rPr>
                <w:szCs w:val="24"/>
              </w:rPr>
              <w:t>12.01</w:t>
            </w:r>
          </w:p>
        </w:tc>
      </w:tr>
      <w:tr w:rsidR="00E55F28" w:rsidRPr="00E55F28" w14:paraId="64FDDA8C" w14:textId="77777777" w:rsidTr="00A65C26">
        <w:trPr>
          <w:trHeight w:val="20"/>
        </w:trPr>
        <w:tc>
          <w:tcPr>
            <w:tcW w:w="1912" w:type="dxa"/>
            <w:vMerge/>
            <w:vAlign w:val="center"/>
            <w:hideMark/>
          </w:tcPr>
          <w:p w14:paraId="281364B9" w14:textId="77777777" w:rsidR="008F7505" w:rsidRPr="00E55F28" w:rsidRDefault="008F7505" w:rsidP="008F7505">
            <w:pPr>
              <w:widowControl/>
              <w:jc w:val="both"/>
              <w:rPr>
                <w:szCs w:val="24"/>
              </w:rPr>
            </w:pPr>
          </w:p>
        </w:tc>
        <w:tc>
          <w:tcPr>
            <w:tcW w:w="2060" w:type="dxa"/>
            <w:shd w:val="clear" w:color="auto" w:fill="auto"/>
            <w:tcMar>
              <w:top w:w="72" w:type="dxa"/>
              <w:left w:w="144" w:type="dxa"/>
              <w:bottom w:w="72" w:type="dxa"/>
              <w:right w:w="144" w:type="dxa"/>
            </w:tcMar>
            <w:hideMark/>
          </w:tcPr>
          <w:p w14:paraId="0B0BCDE0" w14:textId="77777777" w:rsidR="008F7505" w:rsidRPr="00E55F28" w:rsidRDefault="008F7505" w:rsidP="008F7505">
            <w:pPr>
              <w:widowControl/>
              <w:jc w:val="both"/>
              <w:rPr>
                <w:szCs w:val="24"/>
              </w:rPr>
            </w:pPr>
            <w:r w:rsidRPr="00E55F28">
              <w:rPr>
                <w:szCs w:val="24"/>
              </w:rPr>
              <w:t>4 MPa</w:t>
            </w:r>
          </w:p>
        </w:tc>
        <w:tc>
          <w:tcPr>
            <w:tcW w:w="1192" w:type="dxa"/>
            <w:shd w:val="clear" w:color="auto" w:fill="auto"/>
            <w:tcMar>
              <w:top w:w="72" w:type="dxa"/>
              <w:left w:w="144" w:type="dxa"/>
              <w:bottom w:w="72" w:type="dxa"/>
              <w:right w:w="144" w:type="dxa"/>
            </w:tcMar>
            <w:hideMark/>
          </w:tcPr>
          <w:p w14:paraId="5EE5B47C" w14:textId="77777777" w:rsidR="008F7505" w:rsidRPr="00E55F28" w:rsidRDefault="008F7505" w:rsidP="008F7505">
            <w:pPr>
              <w:widowControl/>
              <w:jc w:val="both"/>
              <w:rPr>
                <w:szCs w:val="24"/>
              </w:rPr>
            </w:pPr>
            <w:r w:rsidRPr="00E55F28">
              <w:rPr>
                <w:szCs w:val="24"/>
              </w:rPr>
              <w:t>3.574</w:t>
            </w:r>
          </w:p>
        </w:tc>
        <w:tc>
          <w:tcPr>
            <w:tcW w:w="1221" w:type="dxa"/>
            <w:shd w:val="clear" w:color="auto" w:fill="auto"/>
            <w:tcMar>
              <w:top w:w="72" w:type="dxa"/>
              <w:left w:w="144" w:type="dxa"/>
              <w:bottom w:w="72" w:type="dxa"/>
              <w:right w:w="144" w:type="dxa"/>
            </w:tcMar>
            <w:hideMark/>
          </w:tcPr>
          <w:p w14:paraId="2D49D609" w14:textId="77777777" w:rsidR="008F7505" w:rsidRPr="00E55F28" w:rsidRDefault="008F7505" w:rsidP="008F7505">
            <w:pPr>
              <w:widowControl/>
              <w:jc w:val="both"/>
              <w:rPr>
                <w:szCs w:val="24"/>
              </w:rPr>
            </w:pPr>
            <w:r w:rsidRPr="00E55F28">
              <w:rPr>
                <w:szCs w:val="24"/>
              </w:rPr>
              <w:t>1.21</w:t>
            </w:r>
          </w:p>
        </w:tc>
        <w:tc>
          <w:tcPr>
            <w:tcW w:w="1266" w:type="dxa"/>
            <w:shd w:val="clear" w:color="auto" w:fill="auto"/>
            <w:tcMar>
              <w:top w:w="72" w:type="dxa"/>
              <w:left w:w="144" w:type="dxa"/>
              <w:bottom w:w="72" w:type="dxa"/>
              <w:right w:w="144" w:type="dxa"/>
            </w:tcMar>
            <w:vAlign w:val="center"/>
          </w:tcPr>
          <w:p w14:paraId="04A4DAB5" w14:textId="5F10A0D8" w:rsidR="008F7505" w:rsidRPr="00E55F28" w:rsidRDefault="008F7505" w:rsidP="008F7505">
            <w:pPr>
              <w:widowControl/>
              <w:jc w:val="both"/>
              <w:rPr>
                <w:szCs w:val="24"/>
              </w:rPr>
            </w:pPr>
            <w:r w:rsidRPr="00E55F28">
              <w:t>120</w:t>
            </w:r>
          </w:p>
        </w:tc>
        <w:tc>
          <w:tcPr>
            <w:tcW w:w="1128" w:type="dxa"/>
            <w:shd w:val="clear" w:color="auto" w:fill="auto"/>
            <w:tcMar>
              <w:top w:w="72" w:type="dxa"/>
              <w:left w:w="144" w:type="dxa"/>
              <w:bottom w:w="72" w:type="dxa"/>
              <w:right w:w="144" w:type="dxa"/>
            </w:tcMar>
            <w:hideMark/>
          </w:tcPr>
          <w:p w14:paraId="43671783" w14:textId="5BB3F7BE" w:rsidR="008F7505" w:rsidRPr="00E55F28" w:rsidRDefault="008F7505" w:rsidP="008F7505">
            <w:pPr>
              <w:widowControl/>
              <w:jc w:val="both"/>
              <w:rPr>
                <w:szCs w:val="24"/>
              </w:rPr>
            </w:pPr>
            <w:r w:rsidRPr="00E55F28">
              <w:rPr>
                <w:szCs w:val="24"/>
              </w:rPr>
              <w:t>18.93</w:t>
            </w:r>
          </w:p>
        </w:tc>
      </w:tr>
      <w:tr w:rsidR="00E55F28" w:rsidRPr="00E55F28" w14:paraId="6D4FBD12" w14:textId="77777777" w:rsidTr="00A65C26">
        <w:trPr>
          <w:trHeight w:val="20"/>
        </w:trPr>
        <w:tc>
          <w:tcPr>
            <w:tcW w:w="1912" w:type="dxa"/>
            <w:vMerge/>
            <w:vAlign w:val="center"/>
            <w:hideMark/>
          </w:tcPr>
          <w:p w14:paraId="79B62484" w14:textId="77777777" w:rsidR="008F7505" w:rsidRPr="00E55F28" w:rsidRDefault="008F7505" w:rsidP="008F7505">
            <w:pPr>
              <w:widowControl/>
              <w:jc w:val="both"/>
              <w:rPr>
                <w:szCs w:val="24"/>
              </w:rPr>
            </w:pPr>
          </w:p>
        </w:tc>
        <w:tc>
          <w:tcPr>
            <w:tcW w:w="2060" w:type="dxa"/>
            <w:shd w:val="clear" w:color="auto" w:fill="auto"/>
            <w:tcMar>
              <w:top w:w="72" w:type="dxa"/>
              <w:left w:w="144" w:type="dxa"/>
              <w:bottom w:w="72" w:type="dxa"/>
              <w:right w:w="144" w:type="dxa"/>
            </w:tcMar>
            <w:hideMark/>
          </w:tcPr>
          <w:p w14:paraId="5BA3DF3A" w14:textId="77777777" w:rsidR="008F7505" w:rsidRPr="00E55F28" w:rsidRDefault="008F7505" w:rsidP="008F7505">
            <w:pPr>
              <w:widowControl/>
              <w:jc w:val="both"/>
              <w:rPr>
                <w:szCs w:val="24"/>
              </w:rPr>
            </w:pPr>
            <w:r w:rsidRPr="00E55F28">
              <w:rPr>
                <w:szCs w:val="24"/>
              </w:rPr>
              <w:t>3 MPa</w:t>
            </w:r>
          </w:p>
        </w:tc>
        <w:tc>
          <w:tcPr>
            <w:tcW w:w="1192" w:type="dxa"/>
            <w:shd w:val="clear" w:color="auto" w:fill="auto"/>
            <w:tcMar>
              <w:top w:w="72" w:type="dxa"/>
              <w:left w:w="144" w:type="dxa"/>
              <w:bottom w:w="72" w:type="dxa"/>
              <w:right w:w="144" w:type="dxa"/>
            </w:tcMar>
            <w:hideMark/>
          </w:tcPr>
          <w:p w14:paraId="38B796E7" w14:textId="77777777" w:rsidR="008F7505" w:rsidRPr="00E55F28" w:rsidRDefault="008F7505" w:rsidP="008F7505">
            <w:pPr>
              <w:widowControl/>
              <w:jc w:val="both"/>
              <w:rPr>
                <w:szCs w:val="24"/>
              </w:rPr>
            </w:pPr>
            <w:r w:rsidRPr="00E55F28">
              <w:rPr>
                <w:szCs w:val="24"/>
              </w:rPr>
              <w:t>3.963</w:t>
            </w:r>
          </w:p>
        </w:tc>
        <w:tc>
          <w:tcPr>
            <w:tcW w:w="1221" w:type="dxa"/>
            <w:shd w:val="clear" w:color="auto" w:fill="auto"/>
            <w:tcMar>
              <w:top w:w="72" w:type="dxa"/>
              <w:left w:w="144" w:type="dxa"/>
              <w:bottom w:w="72" w:type="dxa"/>
              <w:right w:w="144" w:type="dxa"/>
            </w:tcMar>
            <w:hideMark/>
          </w:tcPr>
          <w:p w14:paraId="7624E5CB" w14:textId="77777777" w:rsidR="008F7505" w:rsidRPr="00E55F28" w:rsidRDefault="008F7505" w:rsidP="008F7505">
            <w:pPr>
              <w:widowControl/>
              <w:jc w:val="both"/>
              <w:rPr>
                <w:szCs w:val="24"/>
              </w:rPr>
            </w:pPr>
            <w:r w:rsidRPr="00E55F28">
              <w:rPr>
                <w:szCs w:val="24"/>
              </w:rPr>
              <w:t>1.466</w:t>
            </w:r>
          </w:p>
        </w:tc>
        <w:tc>
          <w:tcPr>
            <w:tcW w:w="1266" w:type="dxa"/>
            <w:shd w:val="clear" w:color="auto" w:fill="auto"/>
            <w:tcMar>
              <w:top w:w="72" w:type="dxa"/>
              <w:left w:w="144" w:type="dxa"/>
              <w:bottom w:w="72" w:type="dxa"/>
              <w:right w:w="144" w:type="dxa"/>
            </w:tcMar>
            <w:vAlign w:val="center"/>
          </w:tcPr>
          <w:p w14:paraId="0090A0B3" w14:textId="1BF772AF" w:rsidR="008F7505" w:rsidRPr="00E55F28" w:rsidRDefault="008F7505" w:rsidP="008F7505">
            <w:pPr>
              <w:widowControl/>
              <w:jc w:val="both"/>
              <w:rPr>
                <w:szCs w:val="24"/>
              </w:rPr>
            </w:pPr>
            <w:r w:rsidRPr="00E55F28">
              <w:t>144.4</w:t>
            </w:r>
          </w:p>
        </w:tc>
        <w:tc>
          <w:tcPr>
            <w:tcW w:w="1128" w:type="dxa"/>
            <w:shd w:val="clear" w:color="auto" w:fill="auto"/>
            <w:tcMar>
              <w:top w:w="72" w:type="dxa"/>
              <w:left w:w="144" w:type="dxa"/>
              <w:bottom w:w="72" w:type="dxa"/>
              <w:right w:w="144" w:type="dxa"/>
            </w:tcMar>
            <w:hideMark/>
          </w:tcPr>
          <w:p w14:paraId="4771A18F" w14:textId="452984BF" w:rsidR="008F7505" w:rsidRPr="00E55F28" w:rsidRDefault="008F7505" w:rsidP="008F7505">
            <w:pPr>
              <w:widowControl/>
              <w:jc w:val="both"/>
              <w:rPr>
                <w:szCs w:val="24"/>
              </w:rPr>
            </w:pPr>
            <w:r w:rsidRPr="00E55F28">
              <w:rPr>
                <w:szCs w:val="24"/>
              </w:rPr>
              <w:t>22.55</w:t>
            </w:r>
          </w:p>
        </w:tc>
      </w:tr>
      <w:tr w:rsidR="00E55F28" w:rsidRPr="00E55F28" w14:paraId="10E68CF0" w14:textId="77777777" w:rsidTr="00A65C26">
        <w:trPr>
          <w:trHeight w:val="20"/>
        </w:trPr>
        <w:tc>
          <w:tcPr>
            <w:tcW w:w="1912" w:type="dxa"/>
            <w:vMerge/>
            <w:vAlign w:val="center"/>
            <w:hideMark/>
          </w:tcPr>
          <w:p w14:paraId="271543D7" w14:textId="77777777" w:rsidR="008F7505" w:rsidRPr="00E55F28" w:rsidRDefault="008F7505" w:rsidP="008F7505">
            <w:pPr>
              <w:widowControl/>
              <w:jc w:val="both"/>
              <w:rPr>
                <w:szCs w:val="24"/>
              </w:rPr>
            </w:pPr>
          </w:p>
        </w:tc>
        <w:tc>
          <w:tcPr>
            <w:tcW w:w="2060" w:type="dxa"/>
            <w:shd w:val="clear" w:color="auto" w:fill="auto"/>
            <w:tcMar>
              <w:top w:w="72" w:type="dxa"/>
              <w:left w:w="144" w:type="dxa"/>
              <w:bottom w:w="72" w:type="dxa"/>
              <w:right w:w="144" w:type="dxa"/>
            </w:tcMar>
            <w:hideMark/>
          </w:tcPr>
          <w:p w14:paraId="75D862F3" w14:textId="77777777" w:rsidR="008F7505" w:rsidRPr="00E55F28" w:rsidRDefault="008F7505" w:rsidP="008F7505">
            <w:pPr>
              <w:widowControl/>
              <w:jc w:val="both"/>
              <w:rPr>
                <w:szCs w:val="24"/>
              </w:rPr>
            </w:pPr>
            <w:r w:rsidRPr="00E55F28">
              <w:rPr>
                <w:szCs w:val="24"/>
              </w:rPr>
              <w:t>2 MPa</w:t>
            </w:r>
          </w:p>
        </w:tc>
        <w:tc>
          <w:tcPr>
            <w:tcW w:w="1192" w:type="dxa"/>
            <w:shd w:val="clear" w:color="auto" w:fill="auto"/>
            <w:tcMar>
              <w:top w:w="72" w:type="dxa"/>
              <w:left w:w="144" w:type="dxa"/>
              <w:bottom w:w="72" w:type="dxa"/>
              <w:right w:w="144" w:type="dxa"/>
            </w:tcMar>
            <w:hideMark/>
          </w:tcPr>
          <w:p w14:paraId="0958E7F0" w14:textId="77777777" w:rsidR="008F7505" w:rsidRPr="00E55F28" w:rsidRDefault="008F7505" w:rsidP="008F7505">
            <w:pPr>
              <w:widowControl/>
              <w:jc w:val="both"/>
              <w:rPr>
                <w:szCs w:val="24"/>
              </w:rPr>
            </w:pPr>
            <w:r w:rsidRPr="00E55F28">
              <w:rPr>
                <w:szCs w:val="24"/>
              </w:rPr>
              <w:t>4.199</w:t>
            </w:r>
          </w:p>
        </w:tc>
        <w:tc>
          <w:tcPr>
            <w:tcW w:w="1221" w:type="dxa"/>
            <w:shd w:val="clear" w:color="auto" w:fill="auto"/>
            <w:tcMar>
              <w:top w:w="72" w:type="dxa"/>
              <w:left w:w="144" w:type="dxa"/>
              <w:bottom w:w="72" w:type="dxa"/>
              <w:right w:w="144" w:type="dxa"/>
            </w:tcMar>
            <w:hideMark/>
          </w:tcPr>
          <w:p w14:paraId="32C685C8" w14:textId="77777777" w:rsidR="008F7505" w:rsidRPr="00E55F28" w:rsidRDefault="008F7505" w:rsidP="008F7505">
            <w:pPr>
              <w:widowControl/>
              <w:jc w:val="both"/>
              <w:rPr>
                <w:szCs w:val="24"/>
              </w:rPr>
            </w:pPr>
            <w:r w:rsidRPr="00E55F28">
              <w:rPr>
                <w:szCs w:val="24"/>
              </w:rPr>
              <w:t>1.755</w:t>
            </w:r>
          </w:p>
        </w:tc>
        <w:tc>
          <w:tcPr>
            <w:tcW w:w="1266" w:type="dxa"/>
            <w:shd w:val="clear" w:color="auto" w:fill="auto"/>
            <w:tcMar>
              <w:top w:w="72" w:type="dxa"/>
              <w:left w:w="144" w:type="dxa"/>
              <w:bottom w:w="72" w:type="dxa"/>
              <w:right w:w="144" w:type="dxa"/>
            </w:tcMar>
            <w:vAlign w:val="center"/>
          </w:tcPr>
          <w:p w14:paraId="050707DA" w14:textId="7EF772D8" w:rsidR="008F7505" w:rsidRPr="00E55F28" w:rsidRDefault="008F7505" w:rsidP="008F7505">
            <w:pPr>
              <w:widowControl/>
              <w:jc w:val="both"/>
              <w:rPr>
                <w:szCs w:val="24"/>
              </w:rPr>
            </w:pPr>
            <w:r w:rsidRPr="00E55F28">
              <w:t>160.8</w:t>
            </w:r>
          </w:p>
        </w:tc>
        <w:tc>
          <w:tcPr>
            <w:tcW w:w="1128" w:type="dxa"/>
            <w:shd w:val="clear" w:color="auto" w:fill="auto"/>
            <w:tcMar>
              <w:top w:w="72" w:type="dxa"/>
              <w:left w:w="144" w:type="dxa"/>
              <w:bottom w:w="72" w:type="dxa"/>
              <w:right w:w="144" w:type="dxa"/>
            </w:tcMar>
            <w:hideMark/>
          </w:tcPr>
          <w:p w14:paraId="79C4E087" w14:textId="10A4E1B2" w:rsidR="008F7505" w:rsidRPr="00E55F28" w:rsidRDefault="008F7505" w:rsidP="008F7505">
            <w:pPr>
              <w:widowControl/>
              <w:jc w:val="both"/>
              <w:rPr>
                <w:szCs w:val="24"/>
              </w:rPr>
            </w:pPr>
            <w:r w:rsidRPr="00E55F28">
              <w:rPr>
                <w:szCs w:val="24"/>
              </w:rPr>
              <w:t>24.2</w:t>
            </w:r>
          </w:p>
        </w:tc>
      </w:tr>
      <w:tr w:rsidR="00E55F28" w:rsidRPr="00E55F28" w14:paraId="29D30500" w14:textId="77777777" w:rsidTr="00A65C26">
        <w:trPr>
          <w:trHeight w:val="20"/>
        </w:trPr>
        <w:tc>
          <w:tcPr>
            <w:tcW w:w="1912" w:type="dxa"/>
            <w:vMerge/>
            <w:vAlign w:val="center"/>
            <w:hideMark/>
          </w:tcPr>
          <w:p w14:paraId="77B98A42" w14:textId="77777777" w:rsidR="008F7505" w:rsidRPr="00E55F28" w:rsidRDefault="008F7505" w:rsidP="008F7505">
            <w:pPr>
              <w:widowControl/>
              <w:jc w:val="both"/>
              <w:rPr>
                <w:szCs w:val="24"/>
              </w:rPr>
            </w:pPr>
          </w:p>
        </w:tc>
        <w:tc>
          <w:tcPr>
            <w:tcW w:w="2060" w:type="dxa"/>
            <w:shd w:val="clear" w:color="auto" w:fill="auto"/>
            <w:tcMar>
              <w:top w:w="72" w:type="dxa"/>
              <w:left w:w="144" w:type="dxa"/>
              <w:bottom w:w="72" w:type="dxa"/>
              <w:right w:w="144" w:type="dxa"/>
            </w:tcMar>
            <w:hideMark/>
          </w:tcPr>
          <w:p w14:paraId="23F9F339" w14:textId="77777777" w:rsidR="008F7505" w:rsidRPr="00E55F28" w:rsidRDefault="008F7505" w:rsidP="008F7505">
            <w:pPr>
              <w:widowControl/>
              <w:jc w:val="both"/>
              <w:rPr>
                <w:szCs w:val="24"/>
              </w:rPr>
            </w:pPr>
            <w:r w:rsidRPr="00E55F28">
              <w:rPr>
                <w:szCs w:val="24"/>
              </w:rPr>
              <w:t>1 MPa</w:t>
            </w:r>
          </w:p>
        </w:tc>
        <w:tc>
          <w:tcPr>
            <w:tcW w:w="1192" w:type="dxa"/>
            <w:shd w:val="clear" w:color="auto" w:fill="auto"/>
            <w:tcMar>
              <w:top w:w="72" w:type="dxa"/>
              <w:left w:w="144" w:type="dxa"/>
              <w:bottom w:w="72" w:type="dxa"/>
              <w:right w:w="144" w:type="dxa"/>
            </w:tcMar>
            <w:hideMark/>
          </w:tcPr>
          <w:p w14:paraId="46F4A541" w14:textId="77777777" w:rsidR="008F7505" w:rsidRPr="00E55F28" w:rsidRDefault="008F7505" w:rsidP="008F7505">
            <w:pPr>
              <w:widowControl/>
              <w:jc w:val="both"/>
              <w:rPr>
                <w:szCs w:val="24"/>
              </w:rPr>
            </w:pPr>
            <w:r w:rsidRPr="00E55F28">
              <w:rPr>
                <w:szCs w:val="24"/>
              </w:rPr>
              <w:t>4.699</w:t>
            </w:r>
          </w:p>
        </w:tc>
        <w:tc>
          <w:tcPr>
            <w:tcW w:w="1221" w:type="dxa"/>
            <w:shd w:val="clear" w:color="auto" w:fill="auto"/>
            <w:tcMar>
              <w:top w:w="72" w:type="dxa"/>
              <w:left w:w="144" w:type="dxa"/>
              <w:bottom w:w="72" w:type="dxa"/>
              <w:right w:w="144" w:type="dxa"/>
            </w:tcMar>
            <w:hideMark/>
          </w:tcPr>
          <w:p w14:paraId="32747665" w14:textId="77777777" w:rsidR="008F7505" w:rsidRPr="00E55F28" w:rsidRDefault="008F7505" w:rsidP="008F7505">
            <w:pPr>
              <w:widowControl/>
              <w:jc w:val="both"/>
              <w:rPr>
                <w:szCs w:val="24"/>
              </w:rPr>
            </w:pPr>
            <w:r w:rsidRPr="00E55F28">
              <w:rPr>
                <w:szCs w:val="24"/>
              </w:rPr>
              <w:t>2.221</w:t>
            </w:r>
          </w:p>
        </w:tc>
        <w:tc>
          <w:tcPr>
            <w:tcW w:w="1266" w:type="dxa"/>
            <w:shd w:val="clear" w:color="auto" w:fill="auto"/>
            <w:tcMar>
              <w:top w:w="72" w:type="dxa"/>
              <w:left w:w="144" w:type="dxa"/>
              <w:bottom w:w="72" w:type="dxa"/>
              <w:right w:w="144" w:type="dxa"/>
            </w:tcMar>
            <w:vAlign w:val="center"/>
          </w:tcPr>
          <w:p w14:paraId="38EEDAFB" w14:textId="75FDCF69" w:rsidR="008F7505" w:rsidRPr="00E55F28" w:rsidRDefault="008F7505" w:rsidP="008F7505">
            <w:pPr>
              <w:widowControl/>
              <w:jc w:val="both"/>
              <w:rPr>
                <w:szCs w:val="24"/>
              </w:rPr>
            </w:pPr>
            <w:r w:rsidRPr="00E55F28">
              <w:t>175.7</w:t>
            </w:r>
          </w:p>
        </w:tc>
        <w:tc>
          <w:tcPr>
            <w:tcW w:w="1128" w:type="dxa"/>
            <w:shd w:val="clear" w:color="auto" w:fill="auto"/>
            <w:tcMar>
              <w:top w:w="72" w:type="dxa"/>
              <w:left w:w="144" w:type="dxa"/>
              <w:bottom w:w="72" w:type="dxa"/>
              <w:right w:w="144" w:type="dxa"/>
            </w:tcMar>
            <w:hideMark/>
          </w:tcPr>
          <w:p w14:paraId="3E53A44D" w14:textId="7ACA4467" w:rsidR="008F7505" w:rsidRPr="00E55F28" w:rsidRDefault="008F7505" w:rsidP="008F7505">
            <w:pPr>
              <w:widowControl/>
              <w:jc w:val="both"/>
              <w:rPr>
                <w:szCs w:val="24"/>
              </w:rPr>
            </w:pPr>
            <w:r w:rsidRPr="00E55F28">
              <w:rPr>
                <w:szCs w:val="24"/>
              </w:rPr>
              <w:t>30.14</w:t>
            </w:r>
          </w:p>
        </w:tc>
      </w:tr>
      <w:tr w:rsidR="00E55F28" w:rsidRPr="00E55F28" w14:paraId="357E93EF" w14:textId="77777777" w:rsidTr="00A65C26">
        <w:trPr>
          <w:trHeight w:val="344"/>
        </w:trPr>
        <w:tc>
          <w:tcPr>
            <w:tcW w:w="1912" w:type="dxa"/>
            <w:shd w:val="clear" w:color="auto" w:fill="auto"/>
            <w:tcMar>
              <w:top w:w="72" w:type="dxa"/>
              <w:left w:w="144" w:type="dxa"/>
              <w:bottom w:w="72" w:type="dxa"/>
              <w:right w:w="144" w:type="dxa"/>
            </w:tcMar>
            <w:hideMark/>
          </w:tcPr>
          <w:p w14:paraId="1F73A17A" w14:textId="77777777" w:rsidR="008F7505" w:rsidRPr="00E55F28" w:rsidRDefault="008F7505" w:rsidP="008F7505">
            <w:pPr>
              <w:widowControl/>
              <w:jc w:val="both"/>
              <w:rPr>
                <w:szCs w:val="24"/>
              </w:rPr>
            </w:pPr>
            <w:r w:rsidRPr="00E55F28">
              <w:rPr>
                <w:szCs w:val="24"/>
              </w:rPr>
              <w:t>Resume</w:t>
            </w:r>
          </w:p>
        </w:tc>
        <w:tc>
          <w:tcPr>
            <w:tcW w:w="2060" w:type="dxa"/>
            <w:shd w:val="clear" w:color="auto" w:fill="auto"/>
            <w:tcMar>
              <w:top w:w="72" w:type="dxa"/>
              <w:left w:w="144" w:type="dxa"/>
              <w:bottom w:w="72" w:type="dxa"/>
              <w:right w:w="144" w:type="dxa"/>
            </w:tcMar>
            <w:hideMark/>
          </w:tcPr>
          <w:p w14:paraId="32067BF2" w14:textId="77777777" w:rsidR="008F7505" w:rsidRPr="00E55F28" w:rsidRDefault="008F7505" w:rsidP="008F7505">
            <w:pPr>
              <w:widowControl/>
              <w:jc w:val="both"/>
              <w:rPr>
                <w:szCs w:val="24"/>
              </w:rPr>
            </w:pPr>
            <w:r w:rsidRPr="00E55F28">
              <w:rPr>
                <w:szCs w:val="24"/>
              </w:rPr>
              <w:t>5 MPa</w:t>
            </w:r>
          </w:p>
        </w:tc>
        <w:tc>
          <w:tcPr>
            <w:tcW w:w="1192" w:type="dxa"/>
            <w:shd w:val="clear" w:color="auto" w:fill="auto"/>
            <w:tcMar>
              <w:top w:w="72" w:type="dxa"/>
              <w:left w:w="144" w:type="dxa"/>
              <w:bottom w:w="72" w:type="dxa"/>
              <w:right w:w="144" w:type="dxa"/>
            </w:tcMar>
            <w:hideMark/>
          </w:tcPr>
          <w:p w14:paraId="3DCDB65A" w14:textId="77777777" w:rsidR="008F7505" w:rsidRPr="00E55F28" w:rsidRDefault="008F7505" w:rsidP="008F7505">
            <w:pPr>
              <w:widowControl/>
              <w:jc w:val="both"/>
              <w:rPr>
                <w:szCs w:val="24"/>
              </w:rPr>
            </w:pPr>
            <w:r w:rsidRPr="00E55F28">
              <w:rPr>
                <w:szCs w:val="24"/>
              </w:rPr>
              <w:t>3.758</w:t>
            </w:r>
          </w:p>
        </w:tc>
        <w:tc>
          <w:tcPr>
            <w:tcW w:w="1221" w:type="dxa"/>
            <w:shd w:val="clear" w:color="auto" w:fill="auto"/>
            <w:tcMar>
              <w:top w:w="72" w:type="dxa"/>
              <w:left w:w="144" w:type="dxa"/>
              <w:bottom w:w="72" w:type="dxa"/>
              <w:right w:w="144" w:type="dxa"/>
            </w:tcMar>
            <w:hideMark/>
          </w:tcPr>
          <w:p w14:paraId="17D96075" w14:textId="77777777" w:rsidR="008F7505" w:rsidRPr="00E55F28" w:rsidRDefault="008F7505" w:rsidP="008F7505">
            <w:pPr>
              <w:widowControl/>
              <w:jc w:val="both"/>
              <w:rPr>
                <w:szCs w:val="24"/>
              </w:rPr>
            </w:pPr>
            <w:r w:rsidRPr="00E55F28">
              <w:rPr>
                <w:szCs w:val="24"/>
              </w:rPr>
              <w:t>1.321</w:t>
            </w:r>
          </w:p>
        </w:tc>
        <w:tc>
          <w:tcPr>
            <w:tcW w:w="1266" w:type="dxa"/>
            <w:shd w:val="clear" w:color="auto" w:fill="auto"/>
            <w:tcMar>
              <w:top w:w="72" w:type="dxa"/>
              <w:left w:w="144" w:type="dxa"/>
              <w:bottom w:w="72" w:type="dxa"/>
              <w:right w:w="144" w:type="dxa"/>
            </w:tcMar>
            <w:vAlign w:val="center"/>
          </w:tcPr>
          <w:p w14:paraId="0956201B" w14:textId="250AF498" w:rsidR="008F7505" w:rsidRPr="00E55F28" w:rsidRDefault="008F7505" w:rsidP="008F7505">
            <w:pPr>
              <w:widowControl/>
              <w:jc w:val="both"/>
              <w:rPr>
                <w:szCs w:val="24"/>
              </w:rPr>
            </w:pPr>
            <w:r w:rsidRPr="00E55F28">
              <w:t>129.5</w:t>
            </w:r>
          </w:p>
        </w:tc>
        <w:tc>
          <w:tcPr>
            <w:tcW w:w="1128" w:type="dxa"/>
            <w:shd w:val="clear" w:color="auto" w:fill="auto"/>
            <w:tcMar>
              <w:top w:w="72" w:type="dxa"/>
              <w:left w:w="144" w:type="dxa"/>
              <w:bottom w:w="72" w:type="dxa"/>
              <w:right w:w="144" w:type="dxa"/>
            </w:tcMar>
            <w:hideMark/>
          </w:tcPr>
          <w:p w14:paraId="481A56BE" w14:textId="2521A615" w:rsidR="008F7505" w:rsidRPr="00E55F28" w:rsidRDefault="008F7505" w:rsidP="008F7505">
            <w:pPr>
              <w:widowControl/>
              <w:jc w:val="both"/>
              <w:rPr>
                <w:szCs w:val="24"/>
              </w:rPr>
            </w:pPr>
            <w:r w:rsidRPr="00E55F28">
              <w:rPr>
                <w:szCs w:val="24"/>
              </w:rPr>
              <w:t>21.86</w:t>
            </w:r>
          </w:p>
        </w:tc>
      </w:tr>
      <w:tr w:rsidR="00E55F28" w:rsidRPr="00E55F28" w14:paraId="2508F463" w14:textId="77777777" w:rsidTr="00A65C26">
        <w:trPr>
          <w:trHeight w:val="23"/>
        </w:trPr>
        <w:tc>
          <w:tcPr>
            <w:tcW w:w="1912" w:type="dxa"/>
            <w:tcBorders>
              <w:bottom w:val="single" w:sz="12" w:space="0" w:color="auto"/>
            </w:tcBorders>
            <w:shd w:val="clear" w:color="auto" w:fill="auto"/>
            <w:tcMar>
              <w:top w:w="72" w:type="dxa"/>
              <w:left w:w="144" w:type="dxa"/>
              <w:bottom w:w="72" w:type="dxa"/>
              <w:right w:w="144" w:type="dxa"/>
            </w:tcMar>
            <w:hideMark/>
          </w:tcPr>
          <w:p w14:paraId="53FE1AA7" w14:textId="77777777" w:rsidR="008F7505" w:rsidRPr="00E55F28" w:rsidRDefault="008F7505" w:rsidP="008F7505">
            <w:pPr>
              <w:widowControl/>
              <w:jc w:val="both"/>
              <w:rPr>
                <w:szCs w:val="24"/>
              </w:rPr>
            </w:pPr>
            <w:r w:rsidRPr="00E55F28">
              <w:rPr>
                <w:szCs w:val="24"/>
              </w:rPr>
              <w:t>500 MPa press</w:t>
            </w:r>
          </w:p>
        </w:tc>
        <w:tc>
          <w:tcPr>
            <w:tcW w:w="2060" w:type="dxa"/>
            <w:tcBorders>
              <w:bottom w:val="single" w:sz="12" w:space="0" w:color="auto"/>
            </w:tcBorders>
            <w:shd w:val="clear" w:color="auto" w:fill="auto"/>
            <w:tcMar>
              <w:top w:w="72" w:type="dxa"/>
              <w:left w:w="144" w:type="dxa"/>
              <w:bottom w:w="72" w:type="dxa"/>
              <w:right w:w="144" w:type="dxa"/>
            </w:tcMar>
            <w:hideMark/>
          </w:tcPr>
          <w:p w14:paraId="565168E9" w14:textId="77777777" w:rsidR="008F7505" w:rsidRPr="00E55F28" w:rsidRDefault="008F7505" w:rsidP="008F7505">
            <w:pPr>
              <w:widowControl/>
              <w:jc w:val="both"/>
              <w:rPr>
                <w:szCs w:val="24"/>
              </w:rPr>
            </w:pPr>
            <w:r w:rsidRPr="00E55F28">
              <w:rPr>
                <w:szCs w:val="24"/>
              </w:rPr>
              <w:t>5 MPa</w:t>
            </w:r>
          </w:p>
        </w:tc>
        <w:tc>
          <w:tcPr>
            <w:tcW w:w="1192" w:type="dxa"/>
            <w:tcBorders>
              <w:bottom w:val="single" w:sz="12" w:space="0" w:color="auto"/>
            </w:tcBorders>
            <w:shd w:val="clear" w:color="auto" w:fill="auto"/>
            <w:tcMar>
              <w:top w:w="72" w:type="dxa"/>
              <w:left w:w="144" w:type="dxa"/>
              <w:bottom w:w="72" w:type="dxa"/>
              <w:right w:w="144" w:type="dxa"/>
            </w:tcMar>
            <w:hideMark/>
          </w:tcPr>
          <w:p w14:paraId="0C32903C" w14:textId="77777777" w:rsidR="008F7505" w:rsidRPr="00E55F28" w:rsidRDefault="008F7505" w:rsidP="008F7505">
            <w:pPr>
              <w:widowControl/>
              <w:jc w:val="both"/>
              <w:rPr>
                <w:szCs w:val="24"/>
              </w:rPr>
            </w:pPr>
            <w:r w:rsidRPr="00E55F28">
              <w:rPr>
                <w:szCs w:val="24"/>
              </w:rPr>
              <w:t>2.545</w:t>
            </w:r>
          </w:p>
        </w:tc>
        <w:tc>
          <w:tcPr>
            <w:tcW w:w="1221" w:type="dxa"/>
            <w:tcBorders>
              <w:bottom w:val="single" w:sz="12" w:space="0" w:color="auto"/>
            </w:tcBorders>
            <w:shd w:val="clear" w:color="auto" w:fill="auto"/>
            <w:tcMar>
              <w:top w:w="72" w:type="dxa"/>
              <w:left w:w="144" w:type="dxa"/>
              <w:bottom w:w="72" w:type="dxa"/>
              <w:right w:w="144" w:type="dxa"/>
            </w:tcMar>
            <w:hideMark/>
          </w:tcPr>
          <w:p w14:paraId="0AD3FC42" w14:textId="77777777" w:rsidR="008F7505" w:rsidRPr="00E55F28" w:rsidRDefault="008F7505" w:rsidP="008F7505">
            <w:pPr>
              <w:widowControl/>
              <w:jc w:val="both"/>
              <w:rPr>
                <w:szCs w:val="24"/>
              </w:rPr>
            </w:pPr>
            <w:r w:rsidRPr="00E55F28">
              <w:rPr>
                <w:szCs w:val="24"/>
              </w:rPr>
              <w:t>1.214</w:t>
            </w:r>
          </w:p>
        </w:tc>
        <w:tc>
          <w:tcPr>
            <w:tcW w:w="1266" w:type="dxa"/>
            <w:tcBorders>
              <w:bottom w:val="single" w:sz="12" w:space="0" w:color="auto"/>
            </w:tcBorders>
            <w:shd w:val="clear" w:color="auto" w:fill="auto"/>
            <w:tcMar>
              <w:top w:w="72" w:type="dxa"/>
              <w:left w:w="144" w:type="dxa"/>
              <w:bottom w:w="72" w:type="dxa"/>
              <w:right w:w="144" w:type="dxa"/>
            </w:tcMar>
            <w:vAlign w:val="center"/>
          </w:tcPr>
          <w:p w14:paraId="018114C5" w14:textId="30563207" w:rsidR="008F7505" w:rsidRPr="00E55F28" w:rsidRDefault="008F7505" w:rsidP="008F7505">
            <w:pPr>
              <w:widowControl/>
              <w:jc w:val="both"/>
              <w:rPr>
                <w:szCs w:val="24"/>
              </w:rPr>
            </w:pPr>
            <w:r w:rsidRPr="00E55F28">
              <w:t>43.39</w:t>
            </w:r>
          </w:p>
        </w:tc>
        <w:tc>
          <w:tcPr>
            <w:tcW w:w="1128" w:type="dxa"/>
            <w:tcBorders>
              <w:bottom w:val="single" w:sz="12" w:space="0" w:color="auto"/>
            </w:tcBorders>
            <w:shd w:val="clear" w:color="auto" w:fill="auto"/>
            <w:tcMar>
              <w:top w:w="72" w:type="dxa"/>
              <w:left w:w="144" w:type="dxa"/>
              <w:bottom w:w="72" w:type="dxa"/>
              <w:right w:w="144" w:type="dxa"/>
            </w:tcMar>
            <w:hideMark/>
          </w:tcPr>
          <w:p w14:paraId="50068429" w14:textId="23B16098" w:rsidR="008F7505" w:rsidRPr="00E55F28" w:rsidRDefault="008F7505" w:rsidP="008F7505">
            <w:pPr>
              <w:widowControl/>
              <w:jc w:val="both"/>
              <w:rPr>
                <w:szCs w:val="24"/>
              </w:rPr>
            </w:pPr>
            <w:r w:rsidRPr="00E55F28">
              <w:rPr>
                <w:szCs w:val="24"/>
              </w:rPr>
              <w:t>7.662</w:t>
            </w:r>
          </w:p>
        </w:tc>
      </w:tr>
    </w:tbl>
    <w:p w14:paraId="276652A9" w14:textId="77777777" w:rsidR="00B578C9" w:rsidRPr="00E55F28" w:rsidRDefault="00B578C9" w:rsidP="00030C70">
      <w:pPr>
        <w:widowControl/>
        <w:jc w:val="both"/>
        <w:rPr>
          <w:szCs w:val="24"/>
        </w:rPr>
      </w:pPr>
      <w:r w:rsidRPr="00E55F28">
        <w:rPr>
          <w:szCs w:val="24"/>
        </w:rPr>
        <w:br w:type="page"/>
      </w:r>
    </w:p>
    <w:p w14:paraId="6BAF3F84" w14:textId="2E90DD07" w:rsidR="00B578C9" w:rsidRPr="00E55F28" w:rsidRDefault="00702624" w:rsidP="00030C70">
      <w:pPr>
        <w:widowControl/>
        <w:jc w:val="both"/>
        <w:rPr>
          <w:b/>
          <w:bCs/>
          <w:szCs w:val="24"/>
        </w:rPr>
      </w:pPr>
      <w:r w:rsidRPr="00E55F28">
        <w:rPr>
          <w:b/>
          <w:bCs/>
          <w:noProof/>
          <w:szCs w:val="24"/>
        </w:rPr>
        <w:lastRenderedPageBreak/>
        <w:drawing>
          <wp:inline distT="0" distB="0" distL="0" distR="0" wp14:anchorId="1E69462A" wp14:editId="2899C7C0">
            <wp:extent cx="5328285" cy="4084955"/>
            <wp:effectExtent l="0" t="0" r="0" b="0"/>
            <wp:docPr id="4059611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8285" cy="4084955"/>
                    </a:xfrm>
                    <a:prstGeom prst="rect">
                      <a:avLst/>
                    </a:prstGeom>
                    <a:noFill/>
                  </pic:spPr>
                </pic:pic>
              </a:graphicData>
            </a:graphic>
          </wp:inline>
        </w:drawing>
      </w:r>
    </w:p>
    <w:p w14:paraId="4CA2C1B6" w14:textId="6A7B05B7" w:rsidR="00A05CD7" w:rsidRPr="00E55F28" w:rsidRDefault="00702624" w:rsidP="00030C70">
      <w:pPr>
        <w:widowControl/>
        <w:jc w:val="both"/>
        <w:rPr>
          <w:szCs w:val="24"/>
        </w:rPr>
      </w:pPr>
      <w:r w:rsidRPr="00E55F28">
        <w:rPr>
          <w:b/>
          <w:bCs/>
          <w:szCs w:val="24"/>
        </w:rPr>
        <w:t>Figure S</w:t>
      </w:r>
      <w:r w:rsidR="00873294" w:rsidRPr="00E55F28">
        <w:rPr>
          <w:b/>
          <w:bCs/>
          <w:szCs w:val="24"/>
        </w:rPr>
        <w:t>10</w:t>
      </w:r>
      <w:r w:rsidRPr="00E55F28">
        <w:rPr>
          <w:b/>
          <w:bCs/>
          <w:szCs w:val="24"/>
        </w:rPr>
        <w:t>.</w:t>
      </w:r>
      <w:r w:rsidRPr="00E55F28">
        <w:rPr>
          <w:szCs w:val="24"/>
        </w:rPr>
        <w:t xml:space="preserve"> The rate capability test of an ASSPC cycled at 1 MPa, re-pressurized at 500 MPa and then tested again at 5 MPa. A similar rate capability as an ASSPC cycling at 5 MPa from the beginning was obtained.</w:t>
      </w:r>
    </w:p>
    <w:p w14:paraId="0403398F" w14:textId="77777777" w:rsidR="00A05CD7" w:rsidRPr="00E55F28" w:rsidRDefault="00A05CD7">
      <w:pPr>
        <w:widowControl/>
        <w:rPr>
          <w:szCs w:val="24"/>
        </w:rPr>
      </w:pPr>
      <w:r w:rsidRPr="00E55F28">
        <w:rPr>
          <w:szCs w:val="24"/>
        </w:rPr>
        <w:br w:type="page"/>
      </w:r>
    </w:p>
    <w:p w14:paraId="1387C1FC" w14:textId="6BE26E5B" w:rsidR="00A05CD7" w:rsidRPr="00E55F28" w:rsidRDefault="00A05CD7">
      <w:pPr>
        <w:widowControl/>
        <w:rPr>
          <w:szCs w:val="24"/>
        </w:rPr>
      </w:pPr>
      <w:r w:rsidRPr="00E55F28">
        <w:rPr>
          <w:noProof/>
          <w:szCs w:val="24"/>
        </w:rPr>
        <w:lastRenderedPageBreak/>
        <w:drawing>
          <wp:inline distT="0" distB="0" distL="0" distR="0" wp14:anchorId="68B0852E" wp14:editId="448F43F9">
            <wp:extent cx="4480655" cy="3429000"/>
            <wp:effectExtent l="0" t="0" r="0" b="0"/>
            <wp:docPr id="11" name="Picture 10" descr="A graph of a function&#10;&#10;Description automatically generated with medium confidence">
              <a:extLst xmlns:a="http://schemas.openxmlformats.org/drawingml/2006/main">
                <a:ext uri="{FF2B5EF4-FFF2-40B4-BE49-F238E27FC236}">
                  <a16:creationId xmlns:a16="http://schemas.microsoft.com/office/drawing/2014/main" id="{72828359-9717-3672-63AA-D831E67E96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aph of a function&#10;&#10;Description automatically generated with medium confidence">
                      <a:extLst>
                        <a:ext uri="{FF2B5EF4-FFF2-40B4-BE49-F238E27FC236}">
                          <a16:creationId xmlns:a16="http://schemas.microsoft.com/office/drawing/2014/main" id="{72828359-9717-3672-63AA-D831E67E9644}"/>
                        </a:ext>
                      </a:extLst>
                    </pic:cNvPr>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482832" cy="3430666"/>
                    </a:xfrm>
                    <a:prstGeom prst="rect">
                      <a:avLst/>
                    </a:prstGeom>
                  </pic:spPr>
                </pic:pic>
              </a:graphicData>
            </a:graphic>
          </wp:inline>
        </w:drawing>
      </w:r>
    </w:p>
    <w:p w14:paraId="671A377C" w14:textId="2190E3C4" w:rsidR="00A05CD7" w:rsidRPr="00E55F28" w:rsidRDefault="00A05CD7" w:rsidP="00D24F98">
      <w:pPr>
        <w:widowControl/>
        <w:jc w:val="both"/>
        <w:rPr>
          <w:szCs w:val="24"/>
        </w:rPr>
      </w:pPr>
      <w:r w:rsidRPr="00E55F28">
        <w:rPr>
          <w:b/>
          <w:bCs/>
          <w:szCs w:val="24"/>
        </w:rPr>
        <w:t xml:space="preserve">Figure </w:t>
      </w:r>
      <w:r w:rsidR="00593124" w:rsidRPr="00E55F28">
        <w:rPr>
          <w:b/>
          <w:bCs/>
          <w:szCs w:val="24"/>
        </w:rPr>
        <w:t>S</w:t>
      </w:r>
      <w:r w:rsidR="00873294" w:rsidRPr="00E55F28">
        <w:rPr>
          <w:b/>
          <w:bCs/>
          <w:szCs w:val="24"/>
        </w:rPr>
        <w:t>11</w:t>
      </w:r>
      <w:r w:rsidRPr="00E55F28">
        <w:rPr>
          <w:b/>
          <w:bCs/>
          <w:szCs w:val="24"/>
        </w:rPr>
        <w:t>.</w:t>
      </w:r>
      <w:r w:rsidRPr="00E55F28">
        <w:rPr>
          <w:szCs w:val="24"/>
        </w:rPr>
        <w:t xml:space="preserve"> The EIS comparison of pristine LPSCl pellet and dry-processed LPSCl separator containing 0.1% PTFE. The ionic conductivity decreased slightly from 1.88 mS cm</w:t>
      </w:r>
      <w:r w:rsidRPr="00E55F28">
        <w:rPr>
          <w:szCs w:val="24"/>
          <w:vertAlign w:val="superscript"/>
        </w:rPr>
        <w:t>-1</w:t>
      </w:r>
      <w:r w:rsidRPr="00E55F28">
        <w:rPr>
          <w:szCs w:val="24"/>
        </w:rPr>
        <w:t xml:space="preserve"> to 1.53 mS cm</w:t>
      </w:r>
      <w:r w:rsidRPr="00E55F28">
        <w:rPr>
          <w:szCs w:val="24"/>
          <w:vertAlign w:val="superscript"/>
        </w:rPr>
        <w:t>-1</w:t>
      </w:r>
      <w:r w:rsidRPr="00E55F28">
        <w:rPr>
          <w:szCs w:val="24"/>
        </w:rPr>
        <w:t xml:space="preserve"> after adding 0.1% PTFE.</w:t>
      </w:r>
    </w:p>
    <w:p w14:paraId="03551FBC" w14:textId="4365B42A" w:rsidR="00AC1EE7" w:rsidRPr="00E55F28" w:rsidRDefault="00AC1EE7">
      <w:pPr>
        <w:widowControl/>
        <w:rPr>
          <w:szCs w:val="24"/>
        </w:rPr>
      </w:pPr>
      <w:r w:rsidRPr="00E55F28">
        <w:rPr>
          <w:szCs w:val="24"/>
        </w:rPr>
        <w:br w:type="page"/>
      </w:r>
    </w:p>
    <w:p w14:paraId="2FBD7DEF" w14:textId="24FB4C17" w:rsidR="00A05CD7" w:rsidRPr="00E55F28" w:rsidRDefault="00AC1EE7">
      <w:pPr>
        <w:widowControl/>
        <w:rPr>
          <w:szCs w:val="24"/>
        </w:rPr>
      </w:pPr>
      <w:r w:rsidRPr="00E55F28">
        <w:rPr>
          <w:noProof/>
          <w:szCs w:val="24"/>
        </w:rPr>
        <w:lastRenderedPageBreak/>
        <w:drawing>
          <wp:inline distT="0" distB="0" distL="0" distR="0" wp14:anchorId="57A2E4AC" wp14:editId="1F2B7DEB">
            <wp:extent cx="5851287" cy="4477617"/>
            <wp:effectExtent l="0" t="0" r="0" b="0"/>
            <wp:docPr id="5" name="Picture 4" descr="A graph of a specific capacity&#10;&#10;Description automatically generated">
              <a:extLst xmlns:a="http://schemas.openxmlformats.org/drawingml/2006/main">
                <a:ext uri="{FF2B5EF4-FFF2-40B4-BE49-F238E27FC236}">
                  <a16:creationId xmlns:a16="http://schemas.microsoft.com/office/drawing/2014/main" id="{10A66FD7-87F4-B067-17AC-4221C54E0C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of a specific capacity&#10;&#10;Description automatically generated">
                      <a:extLst>
                        <a:ext uri="{FF2B5EF4-FFF2-40B4-BE49-F238E27FC236}">
                          <a16:creationId xmlns:a16="http://schemas.microsoft.com/office/drawing/2014/main" id="{10A66FD7-87F4-B067-17AC-4221C54E0C50}"/>
                        </a:ext>
                      </a:extLst>
                    </pic:cNvPr>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851287" cy="4477617"/>
                    </a:xfrm>
                    <a:prstGeom prst="rect">
                      <a:avLst/>
                    </a:prstGeom>
                  </pic:spPr>
                </pic:pic>
              </a:graphicData>
            </a:graphic>
          </wp:inline>
        </w:drawing>
      </w:r>
    </w:p>
    <w:p w14:paraId="1B29DA7F" w14:textId="7B37A429" w:rsidR="00AC1EE7" w:rsidRPr="00E55F28" w:rsidRDefault="00AC1EE7" w:rsidP="00AC1EE7">
      <w:pPr>
        <w:widowControl/>
        <w:jc w:val="both"/>
        <w:rPr>
          <w:szCs w:val="24"/>
        </w:rPr>
      </w:pPr>
      <w:r w:rsidRPr="00E55F28">
        <w:rPr>
          <w:b/>
          <w:bCs/>
          <w:szCs w:val="24"/>
        </w:rPr>
        <w:t>Figure S</w:t>
      </w:r>
      <w:r w:rsidRPr="00E55F28">
        <w:rPr>
          <w:rFonts w:hint="eastAsia"/>
          <w:b/>
          <w:bCs/>
          <w:szCs w:val="24"/>
        </w:rPr>
        <w:t>12</w:t>
      </w:r>
      <w:r w:rsidRPr="00E55F28">
        <w:rPr>
          <w:b/>
          <w:bCs/>
          <w:szCs w:val="24"/>
        </w:rPr>
        <w:t>.</w:t>
      </w:r>
      <w:r w:rsidRPr="00E55F28">
        <w:rPr>
          <w:szCs w:val="24"/>
        </w:rPr>
        <w:t xml:space="preserve"> The voltage profiles of the activation cycles of pouch cells with NP ratios of 5, 2.5 and 1.2. As the NP ratio increases from 1.2 to 5, the initial Coulombic efficiency decreases from 75.6% to 72.2%.</w:t>
      </w:r>
    </w:p>
    <w:p w14:paraId="59C8818C" w14:textId="072F06B8" w:rsidR="00702624" w:rsidRPr="00E55F28" w:rsidRDefault="00A05CD7" w:rsidP="00AC1EE7">
      <w:pPr>
        <w:widowControl/>
        <w:jc w:val="both"/>
        <w:rPr>
          <w:szCs w:val="24"/>
        </w:rPr>
      </w:pPr>
      <w:r w:rsidRPr="00E55F28">
        <w:rPr>
          <w:szCs w:val="24"/>
        </w:rPr>
        <w:br w:type="page"/>
      </w:r>
    </w:p>
    <w:p w14:paraId="4096686C" w14:textId="25AF41E2" w:rsidR="00B578C9" w:rsidRPr="00E55F28" w:rsidRDefault="00702624" w:rsidP="00030C70">
      <w:pPr>
        <w:widowControl/>
        <w:jc w:val="both"/>
        <w:rPr>
          <w:szCs w:val="24"/>
        </w:rPr>
      </w:pPr>
      <w:r w:rsidRPr="00E55F28">
        <w:rPr>
          <w:noProof/>
          <w:szCs w:val="24"/>
        </w:rPr>
        <w:lastRenderedPageBreak/>
        <w:drawing>
          <wp:inline distT="0" distB="0" distL="0" distR="0" wp14:anchorId="7BFF0080" wp14:editId="0366CF35">
            <wp:extent cx="6531287" cy="2842754"/>
            <wp:effectExtent l="0" t="0" r="0" b="0"/>
            <wp:docPr id="4808698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82965" cy="2865247"/>
                    </a:xfrm>
                    <a:prstGeom prst="rect">
                      <a:avLst/>
                    </a:prstGeom>
                    <a:noFill/>
                  </pic:spPr>
                </pic:pic>
              </a:graphicData>
            </a:graphic>
          </wp:inline>
        </w:drawing>
      </w:r>
    </w:p>
    <w:p w14:paraId="666DCC78" w14:textId="7749A59F" w:rsidR="00702624" w:rsidRPr="00E55F28" w:rsidRDefault="00702624" w:rsidP="00030C70">
      <w:pPr>
        <w:widowControl/>
        <w:jc w:val="both"/>
        <w:rPr>
          <w:b/>
          <w:bCs/>
          <w:szCs w:val="24"/>
        </w:rPr>
      </w:pPr>
      <w:r w:rsidRPr="00E55F28">
        <w:rPr>
          <w:b/>
          <w:bCs/>
          <w:szCs w:val="24"/>
        </w:rPr>
        <w:t>Figure S1</w:t>
      </w:r>
      <w:r w:rsidR="00AC1EE7" w:rsidRPr="00E55F28">
        <w:rPr>
          <w:rFonts w:hint="eastAsia"/>
          <w:b/>
          <w:bCs/>
          <w:szCs w:val="24"/>
        </w:rPr>
        <w:t>3</w:t>
      </w:r>
      <w:r w:rsidRPr="00E55F28">
        <w:rPr>
          <w:b/>
          <w:bCs/>
          <w:szCs w:val="24"/>
        </w:rPr>
        <w:t>.</w:t>
      </w:r>
      <w:r w:rsidRPr="00E55F28">
        <w:rPr>
          <w:szCs w:val="24"/>
        </w:rPr>
        <w:t xml:space="preserve"> The capacity retention and Coulombic efficiency of pouch cells fabricated using (a) 150 MPa, (b) 350 MPa and (c) 500 MPa. The segmented FIB cross section images and porosities are shown in (d) to (f). The EIS of their (g) 1</w:t>
      </w:r>
      <w:r w:rsidRPr="00E55F28">
        <w:rPr>
          <w:szCs w:val="24"/>
          <w:vertAlign w:val="superscript"/>
        </w:rPr>
        <w:t>st</w:t>
      </w:r>
      <w:r w:rsidRPr="00E55F28">
        <w:rPr>
          <w:szCs w:val="24"/>
        </w:rPr>
        <w:t xml:space="preserve"> cycle and (h) 30</w:t>
      </w:r>
      <w:r w:rsidRPr="00E55F28">
        <w:rPr>
          <w:szCs w:val="24"/>
          <w:vertAlign w:val="superscript"/>
        </w:rPr>
        <w:t>th</w:t>
      </w:r>
      <w:r w:rsidRPr="00E55F28">
        <w:rPr>
          <w:szCs w:val="24"/>
        </w:rPr>
        <w:t xml:space="preserve"> cycle were measured.</w:t>
      </w:r>
    </w:p>
    <w:p w14:paraId="1C72BBD8" w14:textId="081AE9AA" w:rsidR="00702624" w:rsidRPr="00E55F28" w:rsidRDefault="00702624" w:rsidP="00030C70">
      <w:pPr>
        <w:widowControl/>
        <w:jc w:val="both"/>
        <w:rPr>
          <w:szCs w:val="24"/>
        </w:rPr>
      </w:pPr>
      <w:r w:rsidRPr="00E55F28">
        <w:rPr>
          <w:szCs w:val="24"/>
        </w:rPr>
        <w:br w:type="page"/>
      </w:r>
    </w:p>
    <w:p w14:paraId="789D1566" w14:textId="1BB07881" w:rsidR="00B578C9" w:rsidRPr="00E55F28" w:rsidRDefault="00245284" w:rsidP="00030C70">
      <w:pPr>
        <w:widowControl/>
        <w:jc w:val="both"/>
        <w:rPr>
          <w:szCs w:val="24"/>
        </w:rPr>
      </w:pPr>
      <w:r w:rsidRPr="00E55F28">
        <w:rPr>
          <w:noProof/>
          <w:szCs w:val="24"/>
        </w:rPr>
        <w:lastRenderedPageBreak/>
        <w:drawing>
          <wp:inline distT="0" distB="0" distL="0" distR="0" wp14:anchorId="692EC6C1" wp14:editId="49E0CB9B">
            <wp:extent cx="6357743" cy="1597038"/>
            <wp:effectExtent l="0" t="0" r="5080" b="3175"/>
            <wp:docPr id="16558027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20530" cy="1612810"/>
                    </a:xfrm>
                    <a:prstGeom prst="rect">
                      <a:avLst/>
                    </a:prstGeom>
                    <a:noFill/>
                  </pic:spPr>
                </pic:pic>
              </a:graphicData>
            </a:graphic>
          </wp:inline>
        </w:drawing>
      </w:r>
    </w:p>
    <w:p w14:paraId="4154D486" w14:textId="10D8B172" w:rsidR="00245284" w:rsidRPr="00E55F28" w:rsidRDefault="00245284" w:rsidP="00030C70">
      <w:pPr>
        <w:widowControl/>
        <w:jc w:val="both"/>
        <w:rPr>
          <w:szCs w:val="24"/>
        </w:rPr>
      </w:pPr>
      <w:r w:rsidRPr="00E55F28">
        <w:rPr>
          <w:b/>
          <w:bCs/>
          <w:szCs w:val="24"/>
        </w:rPr>
        <w:t>Figure S1</w:t>
      </w:r>
      <w:r w:rsidR="00AC1EE7" w:rsidRPr="00E55F28">
        <w:rPr>
          <w:rFonts w:hint="eastAsia"/>
          <w:b/>
          <w:bCs/>
          <w:szCs w:val="24"/>
        </w:rPr>
        <w:t>4</w:t>
      </w:r>
      <w:r w:rsidRPr="00E55F28">
        <w:rPr>
          <w:b/>
          <w:bCs/>
          <w:szCs w:val="24"/>
        </w:rPr>
        <w:t>.</w:t>
      </w:r>
      <w:r w:rsidRPr="00E55F28">
        <w:rPr>
          <w:szCs w:val="24"/>
        </w:rPr>
        <w:t xml:space="preserve"> The P-FIB cross section of NCM811 cathode composite calendered at (a) 150 MPa, (b) 350 MPa and (c) 500 MPa.</w:t>
      </w:r>
    </w:p>
    <w:p w14:paraId="07C1A6A3" w14:textId="3383D4BD" w:rsidR="0015328F" w:rsidRPr="00E55F28" w:rsidRDefault="0015328F">
      <w:pPr>
        <w:widowControl/>
        <w:rPr>
          <w:szCs w:val="24"/>
        </w:rPr>
      </w:pPr>
      <w:r w:rsidRPr="00E55F28">
        <w:rPr>
          <w:szCs w:val="24"/>
        </w:rPr>
        <w:br w:type="page"/>
      </w:r>
    </w:p>
    <w:p w14:paraId="638535F8" w14:textId="3E49F727" w:rsidR="0015328F" w:rsidRPr="00E55F28" w:rsidRDefault="0015328F" w:rsidP="00030C70">
      <w:pPr>
        <w:widowControl/>
        <w:jc w:val="both"/>
        <w:rPr>
          <w:b/>
          <w:bCs/>
          <w:szCs w:val="24"/>
        </w:rPr>
      </w:pPr>
      <w:r w:rsidRPr="00E55F28">
        <w:rPr>
          <w:rFonts w:hint="eastAsia"/>
          <w:b/>
          <w:bCs/>
          <w:szCs w:val="24"/>
        </w:rPr>
        <w:lastRenderedPageBreak/>
        <w:t>N</w:t>
      </w:r>
      <w:r w:rsidRPr="00E55F28">
        <w:rPr>
          <w:b/>
          <w:bCs/>
          <w:szCs w:val="24"/>
        </w:rPr>
        <w:t>ote S2.</w:t>
      </w:r>
    </w:p>
    <w:p w14:paraId="6541F3D9" w14:textId="1A0F5EFD" w:rsidR="0015328F" w:rsidRPr="00E55F28" w:rsidRDefault="0015328F" w:rsidP="0015328F">
      <w:pPr>
        <w:widowControl/>
        <w:ind w:firstLine="480"/>
        <w:jc w:val="both"/>
        <w:rPr>
          <w:szCs w:val="24"/>
        </w:rPr>
      </w:pPr>
      <w:r w:rsidRPr="00E55F28">
        <w:rPr>
          <w:sz w:val="22"/>
        </w:rPr>
        <w:t>To understand the effect of calender pressure on the electrochemical performance, ASSPCs calendered at 150, 350 and 500 MPa were cycled and characterized.</w:t>
      </w:r>
      <w:r w:rsidR="00227877" w:rsidRPr="00E55F28">
        <w:rPr>
          <w:sz w:val="22"/>
        </w:rPr>
        <w:t xml:space="preserve"> All cells successfully </w:t>
      </w:r>
      <w:r w:rsidR="00510805" w:rsidRPr="00E55F28">
        <w:rPr>
          <w:sz w:val="22"/>
        </w:rPr>
        <w:t>accomplished 100 cycles (</w:t>
      </w:r>
      <w:r w:rsidR="00510805" w:rsidRPr="00E55F28">
        <w:rPr>
          <w:b/>
          <w:bCs/>
          <w:sz w:val="22"/>
        </w:rPr>
        <w:t>Figure S1</w:t>
      </w:r>
      <w:r w:rsidR="00D24F98" w:rsidRPr="00E55F28">
        <w:rPr>
          <w:b/>
          <w:bCs/>
          <w:sz w:val="22"/>
        </w:rPr>
        <w:t>2</w:t>
      </w:r>
      <w:r w:rsidR="00510805" w:rsidRPr="00E55F28">
        <w:rPr>
          <w:b/>
          <w:bCs/>
          <w:sz w:val="22"/>
        </w:rPr>
        <w:t>a-c</w:t>
      </w:r>
      <w:r w:rsidR="00510805" w:rsidRPr="00E55F28">
        <w:rPr>
          <w:sz w:val="22"/>
        </w:rPr>
        <w:t>).</w:t>
      </w:r>
      <w:r w:rsidR="004B5DA8" w:rsidRPr="00E55F28">
        <w:rPr>
          <w:sz w:val="22"/>
        </w:rPr>
        <w:t xml:space="preserve"> The ASSPCs used in </w:t>
      </w:r>
      <w:r w:rsidR="009F78F9" w:rsidRPr="00E55F28">
        <w:rPr>
          <w:sz w:val="22"/>
        </w:rPr>
        <w:t xml:space="preserve">this </w:t>
      </w:r>
      <w:r w:rsidR="004B5DA8" w:rsidRPr="00E55F28">
        <w:rPr>
          <w:sz w:val="22"/>
        </w:rPr>
        <w:t>fabrication study were cycled at ambient temperature, resulting in fluctuated Coulombic efficiency and capacity retention. Higher capacity retention was obtained as the fabrication pressure increased</w:t>
      </w:r>
      <w:r w:rsidR="006940F6" w:rsidRPr="00E55F28">
        <w:rPr>
          <w:sz w:val="22"/>
        </w:rPr>
        <w:t>, as it increases interfacial contacts. The P-FIB / SEM cross-sectional images (</w:t>
      </w:r>
      <w:r w:rsidR="006940F6" w:rsidRPr="00E55F28">
        <w:rPr>
          <w:b/>
          <w:bCs/>
          <w:sz w:val="22"/>
        </w:rPr>
        <w:t>Figure S1</w:t>
      </w:r>
      <w:r w:rsidR="00D24F98" w:rsidRPr="00E55F28">
        <w:rPr>
          <w:b/>
          <w:bCs/>
          <w:sz w:val="22"/>
        </w:rPr>
        <w:t>3</w:t>
      </w:r>
      <w:r w:rsidR="006940F6" w:rsidRPr="00E55F28">
        <w:rPr>
          <w:sz w:val="22"/>
        </w:rPr>
        <w:t xml:space="preserve">) of </w:t>
      </w:r>
      <w:r w:rsidR="009F78F9" w:rsidRPr="00E55F28">
        <w:rPr>
          <w:sz w:val="22"/>
        </w:rPr>
        <w:t xml:space="preserve">the </w:t>
      </w:r>
      <w:r w:rsidR="006940F6" w:rsidRPr="00E55F28">
        <w:rPr>
          <w:sz w:val="22"/>
        </w:rPr>
        <w:t>cathode composite calendered at different fabrication pressures were segmented to identify the porosity (</w:t>
      </w:r>
      <w:r w:rsidR="006940F6" w:rsidRPr="00E55F28">
        <w:rPr>
          <w:b/>
          <w:bCs/>
          <w:sz w:val="22"/>
        </w:rPr>
        <w:t>Figure S1</w:t>
      </w:r>
      <w:r w:rsidR="00D24F98" w:rsidRPr="00E55F28">
        <w:rPr>
          <w:b/>
          <w:bCs/>
          <w:sz w:val="22"/>
        </w:rPr>
        <w:t>2</w:t>
      </w:r>
      <w:r w:rsidR="006940F6" w:rsidRPr="00E55F28">
        <w:rPr>
          <w:b/>
          <w:bCs/>
          <w:sz w:val="22"/>
        </w:rPr>
        <w:t>d-f</w:t>
      </w:r>
      <w:r w:rsidR="006940F6" w:rsidRPr="00E55F28">
        <w:rPr>
          <w:sz w:val="22"/>
        </w:rPr>
        <w:t>)</w:t>
      </w:r>
      <w:r w:rsidR="00D87475" w:rsidRPr="00E55F28">
        <w:rPr>
          <w:sz w:val="22"/>
        </w:rPr>
        <w:t xml:space="preserve">, and the porosity decreased as the fabrication </w:t>
      </w:r>
      <w:r w:rsidR="009F78F9" w:rsidRPr="00E55F28">
        <w:rPr>
          <w:sz w:val="22"/>
        </w:rPr>
        <w:t xml:space="preserve">pressure </w:t>
      </w:r>
      <w:r w:rsidR="00D87475" w:rsidRPr="00E55F28">
        <w:rPr>
          <w:sz w:val="22"/>
        </w:rPr>
        <w:t>increased</w:t>
      </w:r>
      <w:r w:rsidR="006940F6" w:rsidRPr="00E55F28">
        <w:rPr>
          <w:sz w:val="22"/>
        </w:rPr>
        <w:t>.</w:t>
      </w:r>
      <w:r w:rsidR="00D87475" w:rsidRPr="00E55F28">
        <w:rPr>
          <w:sz w:val="22"/>
        </w:rPr>
        <w:t xml:space="preserve"> The EIS a</w:t>
      </w:r>
      <w:r w:rsidR="009F78F9" w:rsidRPr="00E55F28">
        <w:rPr>
          <w:sz w:val="22"/>
        </w:rPr>
        <w:t>fter</w:t>
      </w:r>
      <w:r w:rsidR="00D87475" w:rsidRPr="00E55F28">
        <w:rPr>
          <w:sz w:val="22"/>
        </w:rPr>
        <w:t xml:space="preserve"> the </w:t>
      </w:r>
      <w:r w:rsidR="009F78F9" w:rsidRPr="00E55F28">
        <w:rPr>
          <w:sz w:val="22"/>
        </w:rPr>
        <w:t>1</w:t>
      </w:r>
      <w:r w:rsidR="00FC63E7" w:rsidRPr="00E55F28">
        <w:rPr>
          <w:sz w:val="22"/>
          <w:vertAlign w:val="superscript"/>
        </w:rPr>
        <w:t>st</w:t>
      </w:r>
      <w:r w:rsidR="00FC63E7" w:rsidRPr="00E55F28">
        <w:rPr>
          <w:sz w:val="22"/>
        </w:rPr>
        <w:t xml:space="preserve"> and</w:t>
      </w:r>
      <w:r w:rsidR="009F78F9" w:rsidRPr="00E55F28">
        <w:rPr>
          <w:sz w:val="22"/>
        </w:rPr>
        <w:t xml:space="preserve"> 30</w:t>
      </w:r>
      <w:r w:rsidR="009F78F9" w:rsidRPr="00E55F28">
        <w:rPr>
          <w:sz w:val="22"/>
          <w:vertAlign w:val="superscript"/>
        </w:rPr>
        <w:t>th</w:t>
      </w:r>
      <w:r w:rsidR="009F78F9" w:rsidRPr="00E55F28">
        <w:rPr>
          <w:sz w:val="22"/>
        </w:rPr>
        <w:t xml:space="preserve"> </w:t>
      </w:r>
      <w:r w:rsidR="00D87475" w:rsidRPr="00E55F28">
        <w:rPr>
          <w:sz w:val="22"/>
        </w:rPr>
        <w:t>cycle also exhibited decreased cell impedance at higher fabrication pressure</w:t>
      </w:r>
      <w:r w:rsidR="00D24F98" w:rsidRPr="00E55F28">
        <w:rPr>
          <w:sz w:val="22"/>
        </w:rPr>
        <w:t xml:space="preserve"> (</w:t>
      </w:r>
      <w:r w:rsidR="00D24F98" w:rsidRPr="00E55F28">
        <w:rPr>
          <w:b/>
          <w:bCs/>
          <w:sz w:val="22"/>
        </w:rPr>
        <w:t>Figure S12g-h</w:t>
      </w:r>
      <w:r w:rsidR="00D24F98" w:rsidRPr="00E55F28">
        <w:rPr>
          <w:sz w:val="22"/>
        </w:rPr>
        <w:t>)</w:t>
      </w:r>
      <w:r w:rsidR="00D87475" w:rsidRPr="00E55F28">
        <w:rPr>
          <w:sz w:val="22"/>
        </w:rPr>
        <w:t>, explaining the capacity retention results.</w:t>
      </w:r>
    </w:p>
    <w:p w14:paraId="2A9121EA" w14:textId="17E8FB47" w:rsidR="00C539B6" w:rsidRPr="00E55F28" w:rsidRDefault="00C539B6">
      <w:pPr>
        <w:widowControl/>
        <w:rPr>
          <w:szCs w:val="24"/>
        </w:rPr>
      </w:pPr>
      <w:r w:rsidRPr="00E55F28">
        <w:rPr>
          <w:szCs w:val="24"/>
        </w:rPr>
        <w:br w:type="page"/>
      </w:r>
    </w:p>
    <w:p w14:paraId="2E7527B9" w14:textId="750D19AC" w:rsidR="00C539B6" w:rsidRPr="00E55F28" w:rsidRDefault="00775E00" w:rsidP="00030C70">
      <w:pPr>
        <w:widowControl/>
        <w:jc w:val="both"/>
        <w:rPr>
          <w:szCs w:val="24"/>
        </w:rPr>
      </w:pPr>
      <w:r w:rsidRPr="00E55F28">
        <w:rPr>
          <w:noProof/>
          <w:szCs w:val="24"/>
        </w:rPr>
        <w:lastRenderedPageBreak/>
        <w:drawing>
          <wp:inline distT="0" distB="0" distL="0" distR="0" wp14:anchorId="129EC151" wp14:editId="630218B3">
            <wp:extent cx="5630421" cy="4308339"/>
            <wp:effectExtent l="0" t="0" r="0" b="0"/>
            <wp:docPr id="6" name="Picture 5" descr="A graph of a red line&#10;&#10;Description automatically generated">
              <a:extLst xmlns:a="http://schemas.openxmlformats.org/drawingml/2006/main">
                <a:ext uri="{FF2B5EF4-FFF2-40B4-BE49-F238E27FC236}">
                  <a16:creationId xmlns:a16="http://schemas.microsoft.com/office/drawing/2014/main" id="{0307839E-4570-A2BD-38EC-2203582E9E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of a red line&#10;&#10;Description automatically generated">
                      <a:extLst>
                        <a:ext uri="{FF2B5EF4-FFF2-40B4-BE49-F238E27FC236}">
                          <a16:creationId xmlns:a16="http://schemas.microsoft.com/office/drawing/2014/main" id="{0307839E-4570-A2BD-38EC-2203582E9E07}"/>
                        </a:ext>
                      </a:extLst>
                    </pic:cNvPr>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631344" cy="4309045"/>
                    </a:xfrm>
                    <a:prstGeom prst="rect">
                      <a:avLst/>
                    </a:prstGeom>
                  </pic:spPr>
                </pic:pic>
              </a:graphicData>
            </a:graphic>
          </wp:inline>
        </w:drawing>
      </w:r>
    </w:p>
    <w:p w14:paraId="5FFC99C0" w14:textId="23F3C3D7" w:rsidR="00B578C9" w:rsidRPr="00E55F28" w:rsidRDefault="00C539B6" w:rsidP="00030C70">
      <w:pPr>
        <w:widowControl/>
        <w:jc w:val="both"/>
        <w:rPr>
          <w:szCs w:val="24"/>
        </w:rPr>
      </w:pPr>
      <w:r w:rsidRPr="00E55F28">
        <w:rPr>
          <w:rFonts w:hint="eastAsia"/>
          <w:b/>
          <w:bCs/>
          <w:szCs w:val="24"/>
        </w:rPr>
        <w:t>F</w:t>
      </w:r>
      <w:r w:rsidRPr="00E55F28">
        <w:rPr>
          <w:b/>
          <w:bCs/>
          <w:szCs w:val="24"/>
        </w:rPr>
        <w:t>igure S1</w:t>
      </w:r>
      <w:r w:rsidR="00AC1EE7" w:rsidRPr="00E55F28">
        <w:rPr>
          <w:rFonts w:hint="eastAsia"/>
          <w:b/>
          <w:bCs/>
          <w:szCs w:val="24"/>
        </w:rPr>
        <w:t>5</w:t>
      </w:r>
      <w:r w:rsidRPr="00E55F28">
        <w:rPr>
          <w:b/>
          <w:bCs/>
          <w:szCs w:val="24"/>
        </w:rPr>
        <w:t>.</w:t>
      </w:r>
      <w:r w:rsidRPr="00E55F28">
        <w:rPr>
          <w:szCs w:val="24"/>
        </w:rPr>
        <w:t xml:space="preserve"> The voltage profiles of ASSPC activated at 5 MPa and 2 MPa isostatic pressure. A larger polarization and voltage spikes were observed when activated at 2 MPa.</w:t>
      </w:r>
    </w:p>
    <w:p w14:paraId="283975A0" w14:textId="77777777" w:rsidR="00C539B6" w:rsidRPr="00E55F28" w:rsidRDefault="00C539B6" w:rsidP="00030C70">
      <w:pPr>
        <w:widowControl/>
        <w:jc w:val="both"/>
        <w:rPr>
          <w:szCs w:val="24"/>
        </w:rPr>
      </w:pPr>
    </w:p>
    <w:p w14:paraId="36014BD7" w14:textId="77777777" w:rsidR="00C539B6" w:rsidRPr="00E55F28" w:rsidRDefault="00C539B6" w:rsidP="00030C70">
      <w:pPr>
        <w:widowControl/>
        <w:jc w:val="both"/>
        <w:rPr>
          <w:szCs w:val="24"/>
        </w:rPr>
      </w:pPr>
    </w:p>
    <w:p w14:paraId="7ACCAD58" w14:textId="77777777" w:rsidR="00C539B6" w:rsidRPr="00E55F28" w:rsidRDefault="00C539B6" w:rsidP="00030C70">
      <w:pPr>
        <w:widowControl/>
        <w:jc w:val="both"/>
        <w:rPr>
          <w:szCs w:val="24"/>
        </w:rPr>
      </w:pPr>
    </w:p>
    <w:sectPr w:rsidR="00C539B6" w:rsidRPr="00E55F28" w:rsidSect="00F95CE7">
      <w:pgSz w:w="12242" w:h="15842" w:code="1"/>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FKai-SB">
    <w:altName w:val="Microsoft YaHei"/>
    <w:charset w:val="88"/>
    <w:family w:val="script"/>
    <w:pitch w:val="fixed"/>
    <w:sig w:usb0="00000003" w:usb1="080E0000"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355173"/>
    <w:multiLevelType w:val="hybridMultilevel"/>
    <w:tmpl w:val="9CFE3F0E"/>
    <w:lvl w:ilvl="0" w:tplc="30FEF6D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1BE30D10"/>
    <w:multiLevelType w:val="hybridMultilevel"/>
    <w:tmpl w:val="4B86A746"/>
    <w:lvl w:ilvl="0" w:tplc="3ECC8B0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234C4D74"/>
    <w:multiLevelType w:val="hybridMultilevel"/>
    <w:tmpl w:val="7536FED0"/>
    <w:lvl w:ilvl="0" w:tplc="2660A73E">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15:restartNumberingAfterBreak="0">
    <w:nsid w:val="23E83D9F"/>
    <w:multiLevelType w:val="hybridMultilevel"/>
    <w:tmpl w:val="93C8FA26"/>
    <w:lvl w:ilvl="0" w:tplc="DA742A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5CDF1136"/>
    <w:multiLevelType w:val="hybridMultilevel"/>
    <w:tmpl w:val="CF3CDD4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11705758">
    <w:abstractNumId w:val="3"/>
  </w:num>
  <w:num w:numId="2" w16cid:durableId="1656103394">
    <w:abstractNumId w:val="1"/>
  </w:num>
  <w:num w:numId="3" w16cid:durableId="1679386561">
    <w:abstractNumId w:val="2"/>
  </w:num>
  <w:num w:numId="4" w16cid:durableId="1099521697">
    <w:abstractNumId w:val="0"/>
  </w:num>
  <w:num w:numId="5" w16cid:durableId="12742840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hideSpellingErrors/>
  <w:hideGrammaticalErrors/>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Q2srAwNjY0tjA0NTFV0lEKTi0uzszPAykwrAUAxzzedCwAAAA="/>
  </w:docVars>
  <w:rsids>
    <w:rsidRoot w:val="00B578C9"/>
    <w:rsid w:val="00013A4D"/>
    <w:rsid w:val="00026D4E"/>
    <w:rsid w:val="00030C70"/>
    <w:rsid w:val="0004668E"/>
    <w:rsid w:val="000C13DE"/>
    <w:rsid w:val="000C1505"/>
    <w:rsid w:val="000D2C96"/>
    <w:rsid w:val="000D5013"/>
    <w:rsid w:val="000E5A63"/>
    <w:rsid w:val="00130207"/>
    <w:rsid w:val="001504DD"/>
    <w:rsid w:val="00151134"/>
    <w:rsid w:val="0015328F"/>
    <w:rsid w:val="00173FB2"/>
    <w:rsid w:val="0017758E"/>
    <w:rsid w:val="001A75A7"/>
    <w:rsid w:val="002066FD"/>
    <w:rsid w:val="0022181D"/>
    <w:rsid w:val="00227877"/>
    <w:rsid w:val="0023098C"/>
    <w:rsid w:val="0024239D"/>
    <w:rsid w:val="00245284"/>
    <w:rsid w:val="00247560"/>
    <w:rsid w:val="002515A1"/>
    <w:rsid w:val="00252D04"/>
    <w:rsid w:val="00275552"/>
    <w:rsid w:val="00280345"/>
    <w:rsid w:val="00295CA5"/>
    <w:rsid w:val="00297A74"/>
    <w:rsid w:val="002A1935"/>
    <w:rsid w:val="002E7234"/>
    <w:rsid w:val="003076BD"/>
    <w:rsid w:val="0035120F"/>
    <w:rsid w:val="00351C9D"/>
    <w:rsid w:val="0035625A"/>
    <w:rsid w:val="00364D3E"/>
    <w:rsid w:val="0038026B"/>
    <w:rsid w:val="003A768E"/>
    <w:rsid w:val="003B006B"/>
    <w:rsid w:val="003B44B3"/>
    <w:rsid w:val="003D71E5"/>
    <w:rsid w:val="003E5D0A"/>
    <w:rsid w:val="00401FB6"/>
    <w:rsid w:val="00406586"/>
    <w:rsid w:val="00436430"/>
    <w:rsid w:val="00461BD1"/>
    <w:rsid w:val="00484235"/>
    <w:rsid w:val="004859B5"/>
    <w:rsid w:val="004A017E"/>
    <w:rsid w:val="004B11A5"/>
    <w:rsid w:val="004B488E"/>
    <w:rsid w:val="004B5DA8"/>
    <w:rsid w:val="004D3945"/>
    <w:rsid w:val="004F36CF"/>
    <w:rsid w:val="004F5C72"/>
    <w:rsid w:val="00510805"/>
    <w:rsid w:val="00530861"/>
    <w:rsid w:val="00586E12"/>
    <w:rsid w:val="00593124"/>
    <w:rsid w:val="005A1385"/>
    <w:rsid w:val="005C34C6"/>
    <w:rsid w:val="005D2892"/>
    <w:rsid w:val="005F7A1A"/>
    <w:rsid w:val="00601837"/>
    <w:rsid w:val="0062706D"/>
    <w:rsid w:val="00653CE9"/>
    <w:rsid w:val="00681FC6"/>
    <w:rsid w:val="00687778"/>
    <w:rsid w:val="006940F6"/>
    <w:rsid w:val="006B507C"/>
    <w:rsid w:val="006C4E73"/>
    <w:rsid w:val="006E2066"/>
    <w:rsid w:val="006E49F7"/>
    <w:rsid w:val="00702624"/>
    <w:rsid w:val="0074536F"/>
    <w:rsid w:val="00750023"/>
    <w:rsid w:val="00752B95"/>
    <w:rsid w:val="0076277F"/>
    <w:rsid w:val="007676C0"/>
    <w:rsid w:val="00771C11"/>
    <w:rsid w:val="00775E00"/>
    <w:rsid w:val="007949A9"/>
    <w:rsid w:val="007A17C3"/>
    <w:rsid w:val="007D0CEC"/>
    <w:rsid w:val="007F1E28"/>
    <w:rsid w:val="0080307F"/>
    <w:rsid w:val="0084439F"/>
    <w:rsid w:val="00850B51"/>
    <w:rsid w:val="008716B7"/>
    <w:rsid w:val="00873294"/>
    <w:rsid w:val="0088214F"/>
    <w:rsid w:val="0088675C"/>
    <w:rsid w:val="00896279"/>
    <w:rsid w:val="008A2083"/>
    <w:rsid w:val="008A30C3"/>
    <w:rsid w:val="008E6F22"/>
    <w:rsid w:val="008F7505"/>
    <w:rsid w:val="00917CF2"/>
    <w:rsid w:val="0095241D"/>
    <w:rsid w:val="00956B0A"/>
    <w:rsid w:val="009650AD"/>
    <w:rsid w:val="00975912"/>
    <w:rsid w:val="0097648D"/>
    <w:rsid w:val="0098647E"/>
    <w:rsid w:val="009900E6"/>
    <w:rsid w:val="0099553A"/>
    <w:rsid w:val="009A7767"/>
    <w:rsid w:val="009C697D"/>
    <w:rsid w:val="009E0DE2"/>
    <w:rsid w:val="009F78F9"/>
    <w:rsid w:val="00A03684"/>
    <w:rsid w:val="00A05CD7"/>
    <w:rsid w:val="00A40726"/>
    <w:rsid w:val="00A430EA"/>
    <w:rsid w:val="00A60A74"/>
    <w:rsid w:val="00A82A4B"/>
    <w:rsid w:val="00A903CB"/>
    <w:rsid w:val="00A930E9"/>
    <w:rsid w:val="00AA3421"/>
    <w:rsid w:val="00AB0813"/>
    <w:rsid w:val="00AC1EE7"/>
    <w:rsid w:val="00AC709B"/>
    <w:rsid w:val="00AF4C44"/>
    <w:rsid w:val="00B12FC5"/>
    <w:rsid w:val="00B33CCF"/>
    <w:rsid w:val="00B578C9"/>
    <w:rsid w:val="00B57DBA"/>
    <w:rsid w:val="00B6208F"/>
    <w:rsid w:val="00B63E5D"/>
    <w:rsid w:val="00B849AB"/>
    <w:rsid w:val="00B92009"/>
    <w:rsid w:val="00BA6126"/>
    <w:rsid w:val="00BB0285"/>
    <w:rsid w:val="00BC0F9C"/>
    <w:rsid w:val="00BC7964"/>
    <w:rsid w:val="00BF3806"/>
    <w:rsid w:val="00C1045F"/>
    <w:rsid w:val="00C11973"/>
    <w:rsid w:val="00C22483"/>
    <w:rsid w:val="00C23F8E"/>
    <w:rsid w:val="00C539B6"/>
    <w:rsid w:val="00C938BC"/>
    <w:rsid w:val="00D232DD"/>
    <w:rsid w:val="00D24F98"/>
    <w:rsid w:val="00D266A5"/>
    <w:rsid w:val="00D443CD"/>
    <w:rsid w:val="00D55264"/>
    <w:rsid w:val="00D65211"/>
    <w:rsid w:val="00D71370"/>
    <w:rsid w:val="00D74B69"/>
    <w:rsid w:val="00D87475"/>
    <w:rsid w:val="00D8759C"/>
    <w:rsid w:val="00DA5EE1"/>
    <w:rsid w:val="00DB3701"/>
    <w:rsid w:val="00E00EFD"/>
    <w:rsid w:val="00E07A18"/>
    <w:rsid w:val="00E1169C"/>
    <w:rsid w:val="00E40F76"/>
    <w:rsid w:val="00E411BF"/>
    <w:rsid w:val="00E461CB"/>
    <w:rsid w:val="00E55F28"/>
    <w:rsid w:val="00E6202A"/>
    <w:rsid w:val="00E90E6A"/>
    <w:rsid w:val="00EA10F1"/>
    <w:rsid w:val="00EB7B2D"/>
    <w:rsid w:val="00EC15FA"/>
    <w:rsid w:val="00F05892"/>
    <w:rsid w:val="00F1417D"/>
    <w:rsid w:val="00F23BB8"/>
    <w:rsid w:val="00F42E76"/>
    <w:rsid w:val="00F46E19"/>
    <w:rsid w:val="00F94E77"/>
    <w:rsid w:val="00F95CE7"/>
    <w:rsid w:val="00FA2C63"/>
    <w:rsid w:val="00FB2943"/>
    <w:rsid w:val="00FC63E7"/>
    <w:rsid w:val="00FD0C3E"/>
    <w:rsid w:val="00FE63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41F3A"/>
  <w15:chartTrackingRefBased/>
  <w15:docId w15:val="{E1B6BA97-BE79-4946-BC6E-BBE4CD8A1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DFKai-SB" w:hAnsi="Times New Roman" w:cs="Times New Roman"/>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E6A"/>
    <w:pPr>
      <w:widowControl w:val="0"/>
    </w:pPr>
  </w:style>
  <w:style w:type="paragraph" w:styleId="Heading1">
    <w:name w:val="heading 1"/>
    <w:basedOn w:val="Normal"/>
    <w:next w:val="Normal"/>
    <w:link w:val="Heading1Char"/>
    <w:uiPriority w:val="9"/>
    <w:qFormat/>
    <w:rsid w:val="00B578C9"/>
    <w:pPr>
      <w:keepNext/>
      <w:keepLines/>
      <w:widowControl/>
      <w:spacing w:line="360" w:lineRule="auto"/>
      <w:jc w:val="both"/>
      <w:outlineLvl w:val="0"/>
    </w:pPr>
    <w:rPr>
      <w:rFonts w:eastAsiaTheme="majorEastAsia" w:cstheme="majorBidi"/>
      <w:b/>
      <w:kern w:val="0"/>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78C9"/>
    <w:rPr>
      <w:rFonts w:eastAsiaTheme="majorEastAsia" w:cstheme="majorBidi"/>
      <w:b/>
      <w:kern w:val="0"/>
      <w:szCs w:val="32"/>
      <w:lang w:eastAsia="zh-CN"/>
    </w:rPr>
  </w:style>
  <w:style w:type="table" w:styleId="TableGrid">
    <w:name w:val="Table Grid"/>
    <w:basedOn w:val="TableNormal"/>
    <w:uiPriority w:val="39"/>
    <w:rsid w:val="00B578C9"/>
    <w:rPr>
      <w:rFonts w:asciiTheme="minorHAnsi" w:eastAsiaTheme="minorEastAsia" w:hAnsiTheme="minorHAnsi" w:cstheme="minorBidi"/>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759C"/>
    <w:rPr>
      <w:sz w:val="16"/>
      <w:szCs w:val="16"/>
    </w:rPr>
  </w:style>
  <w:style w:type="paragraph" w:styleId="CommentText">
    <w:name w:val="annotation text"/>
    <w:basedOn w:val="Normal"/>
    <w:link w:val="CommentTextChar"/>
    <w:uiPriority w:val="99"/>
    <w:unhideWhenUsed/>
    <w:rsid w:val="00D8759C"/>
    <w:rPr>
      <w:sz w:val="20"/>
      <w:szCs w:val="20"/>
    </w:rPr>
  </w:style>
  <w:style w:type="character" w:customStyle="1" w:styleId="CommentTextChar">
    <w:name w:val="Comment Text Char"/>
    <w:basedOn w:val="DefaultParagraphFont"/>
    <w:link w:val="CommentText"/>
    <w:uiPriority w:val="99"/>
    <w:rsid w:val="00D8759C"/>
    <w:rPr>
      <w:sz w:val="20"/>
      <w:szCs w:val="20"/>
    </w:rPr>
  </w:style>
  <w:style w:type="paragraph" w:styleId="CommentSubject">
    <w:name w:val="annotation subject"/>
    <w:basedOn w:val="CommentText"/>
    <w:next w:val="CommentText"/>
    <w:link w:val="CommentSubjectChar"/>
    <w:uiPriority w:val="99"/>
    <w:semiHidden/>
    <w:unhideWhenUsed/>
    <w:rsid w:val="00D8759C"/>
    <w:rPr>
      <w:b/>
      <w:bCs/>
    </w:rPr>
  </w:style>
  <w:style w:type="character" w:customStyle="1" w:styleId="CommentSubjectChar">
    <w:name w:val="Comment Subject Char"/>
    <w:basedOn w:val="CommentTextChar"/>
    <w:link w:val="CommentSubject"/>
    <w:uiPriority w:val="99"/>
    <w:semiHidden/>
    <w:rsid w:val="00D8759C"/>
    <w:rPr>
      <w:b/>
      <w:bCs/>
      <w:sz w:val="20"/>
      <w:szCs w:val="20"/>
    </w:rPr>
  </w:style>
  <w:style w:type="paragraph" w:styleId="NormalWeb">
    <w:name w:val="Normal (Web)"/>
    <w:basedOn w:val="Normal"/>
    <w:uiPriority w:val="99"/>
    <w:semiHidden/>
    <w:unhideWhenUsed/>
    <w:rsid w:val="004F36CF"/>
    <w:pPr>
      <w:widowControl/>
      <w:spacing w:before="100" w:beforeAutospacing="1" w:after="100" w:afterAutospacing="1"/>
    </w:pPr>
    <w:rPr>
      <w:rFonts w:ascii="PMingLiU" w:eastAsia="PMingLiU" w:hAnsi="PMingLiU" w:cs="PMingLiU"/>
      <w:kern w:val="0"/>
      <w:szCs w:val="24"/>
    </w:rPr>
  </w:style>
  <w:style w:type="paragraph" w:styleId="ListParagraph">
    <w:name w:val="List Paragraph"/>
    <w:basedOn w:val="Normal"/>
    <w:uiPriority w:val="34"/>
    <w:qFormat/>
    <w:rsid w:val="008716B7"/>
    <w:pPr>
      <w:ind w:leftChars="200" w:left="480"/>
    </w:pPr>
  </w:style>
  <w:style w:type="character" w:styleId="PlaceholderText">
    <w:name w:val="Placeholder Text"/>
    <w:basedOn w:val="DefaultParagraphFont"/>
    <w:uiPriority w:val="99"/>
    <w:semiHidden/>
    <w:rsid w:val="00681FC6"/>
    <w:rPr>
      <w:color w:val="808080"/>
    </w:rPr>
  </w:style>
  <w:style w:type="paragraph" w:styleId="Revision">
    <w:name w:val="Revision"/>
    <w:hidden/>
    <w:uiPriority w:val="99"/>
    <w:semiHidden/>
    <w:rsid w:val="00F42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940318">
      <w:bodyDiv w:val="1"/>
      <w:marLeft w:val="0"/>
      <w:marRight w:val="0"/>
      <w:marTop w:val="0"/>
      <w:marBottom w:val="0"/>
      <w:divBdr>
        <w:top w:val="none" w:sz="0" w:space="0" w:color="auto"/>
        <w:left w:val="none" w:sz="0" w:space="0" w:color="auto"/>
        <w:bottom w:val="none" w:sz="0" w:space="0" w:color="auto"/>
        <w:right w:val="none" w:sz="0" w:space="0" w:color="auto"/>
      </w:divBdr>
    </w:div>
    <w:div w:id="205026742">
      <w:bodyDiv w:val="1"/>
      <w:marLeft w:val="0"/>
      <w:marRight w:val="0"/>
      <w:marTop w:val="0"/>
      <w:marBottom w:val="0"/>
      <w:divBdr>
        <w:top w:val="none" w:sz="0" w:space="0" w:color="auto"/>
        <w:left w:val="none" w:sz="0" w:space="0" w:color="auto"/>
        <w:bottom w:val="none" w:sz="0" w:space="0" w:color="auto"/>
        <w:right w:val="none" w:sz="0" w:space="0" w:color="auto"/>
      </w:divBdr>
    </w:div>
    <w:div w:id="211770920">
      <w:bodyDiv w:val="1"/>
      <w:marLeft w:val="0"/>
      <w:marRight w:val="0"/>
      <w:marTop w:val="0"/>
      <w:marBottom w:val="0"/>
      <w:divBdr>
        <w:top w:val="none" w:sz="0" w:space="0" w:color="auto"/>
        <w:left w:val="none" w:sz="0" w:space="0" w:color="auto"/>
        <w:bottom w:val="none" w:sz="0" w:space="0" w:color="auto"/>
        <w:right w:val="none" w:sz="0" w:space="0" w:color="auto"/>
      </w:divBdr>
    </w:div>
    <w:div w:id="264702383">
      <w:bodyDiv w:val="1"/>
      <w:marLeft w:val="0"/>
      <w:marRight w:val="0"/>
      <w:marTop w:val="0"/>
      <w:marBottom w:val="0"/>
      <w:divBdr>
        <w:top w:val="none" w:sz="0" w:space="0" w:color="auto"/>
        <w:left w:val="none" w:sz="0" w:space="0" w:color="auto"/>
        <w:bottom w:val="none" w:sz="0" w:space="0" w:color="auto"/>
        <w:right w:val="none" w:sz="0" w:space="0" w:color="auto"/>
      </w:divBdr>
    </w:div>
    <w:div w:id="340740724">
      <w:bodyDiv w:val="1"/>
      <w:marLeft w:val="0"/>
      <w:marRight w:val="0"/>
      <w:marTop w:val="0"/>
      <w:marBottom w:val="0"/>
      <w:divBdr>
        <w:top w:val="none" w:sz="0" w:space="0" w:color="auto"/>
        <w:left w:val="none" w:sz="0" w:space="0" w:color="auto"/>
        <w:bottom w:val="none" w:sz="0" w:space="0" w:color="auto"/>
        <w:right w:val="none" w:sz="0" w:space="0" w:color="auto"/>
      </w:divBdr>
    </w:div>
    <w:div w:id="473521487">
      <w:bodyDiv w:val="1"/>
      <w:marLeft w:val="0"/>
      <w:marRight w:val="0"/>
      <w:marTop w:val="0"/>
      <w:marBottom w:val="0"/>
      <w:divBdr>
        <w:top w:val="none" w:sz="0" w:space="0" w:color="auto"/>
        <w:left w:val="none" w:sz="0" w:space="0" w:color="auto"/>
        <w:bottom w:val="none" w:sz="0" w:space="0" w:color="auto"/>
        <w:right w:val="none" w:sz="0" w:space="0" w:color="auto"/>
      </w:divBdr>
    </w:div>
    <w:div w:id="569198943">
      <w:bodyDiv w:val="1"/>
      <w:marLeft w:val="0"/>
      <w:marRight w:val="0"/>
      <w:marTop w:val="0"/>
      <w:marBottom w:val="0"/>
      <w:divBdr>
        <w:top w:val="none" w:sz="0" w:space="0" w:color="auto"/>
        <w:left w:val="none" w:sz="0" w:space="0" w:color="auto"/>
        <w:bottom w:val="none" w:sz="0" w:space="0" w:color="auto"/>
        <w:right w:val="none" w:sz="0" w:space="0" w:color="auto"/>
      </w:divBdr>
    </w:div>
    <w:div w:id="573204119">
      <w:bodyDiv w:val="1"/>
      <w:marLeft w:val="0"/>
      <w:marRight w:val="0"/>
      <w:marTop w:val="0"/>
      <w:marBottom w:val="0"/>
      <w:divBdr>
        <w:top w:val="none" w:sz="0" w:space="0" w:color="auto"/>
        <w:left w:val="none" w:sz="0" w:space="0" w:color="auto"/>
        <w:bottom w:val="none" w:sz="0" w:space="0" w:color="auto"/>
        <w:right w:val="none" w:sz="0" w:space="0" w:color="auto"/>
      </w:divBdr>
    </w:div>
    <w:div w:id="658507048">
      <w:bodyDiv w:val="1"/>
      <w:marLeft w:val="0"/>
      <w:marRight w:val="0"/>
      <w:marTop w:val="0"/>
      <w:marBottom w:val="0"/>
      <w:divBdr>
        <w:top w:val="none" w:sz="0" w:space="0" w:color="auto"/>
        <w:left w:val="none" w:sz="0" w:space="0" w:color="auto"/>
        <w:bottom w:val="none" w:sz="0" w:space="0" w:color="auto"/>
        <w:right w:val="none" w:sz="0" w:space="0" w:color="auto"/>
      </w:divBdr>
    </w:div>
    <w:div w:id="661271984">
      <w:bodyDiv w:val="1"/>
      <w:marLeft w:val="0"/>
      <w:marRight w:val="0"/>
      <w:marTop w:val="0"/>
      <w:marBottom w:val="0"/>
      <w:divBdr>
        <w:top w:val="none" w:sz="0" w:space="0" w:color="auto"/>
        <w:left w:val="none" w:sz="0" w:space="0" w:color="auto"/>
        <w:bottom w:val="none" w:sz="0" w:space="0" w:color="auto"/>
        <w:right w:val="none" w:sz="0" w:space="0" w:color="auto"/>
      </w:divBdr>
    </w:div>
    <w:div w:id="697466177">
      <w:bodyDiv w:val="1"/>
      <w:marLeft w:val="0"/>
      <w:marRight w:val="0"/>
      <w:marTop w:val="0"/>
      <w:marBottom w:val="0"/>
      <w:divBdr>
        <w:top w:val="none" w:sz="0" w:space="0" w:color="auto"/>
        <w:left w:val="none" w:sz="0" w:space="0" w:color="auto"/>
        <w:bottom w:val="none" w:sz="0" w:space="0" w:color="auto"/>
        <w:right w:val="none" w:sz="0" w:space="0" w:color="auto"/>
      </w:divBdr>
    </w:div>
    <w:div w:id="732506631">
      <w:bodyDiv w:val="1"/>
      <w:marLeft w:val="0"/>
      <w:marRight w:val="0"/>
      <w:marTop w:val="0"/>
      <w:marBottom w:val="0"/>
      <w:divBdr>
        <w:top w:val="none" w:sz="0" w:space="0" w:color="auto"/>
        <w:left w:val="none" w:sz="0" w:space="0" w:color="auto"/>
        <w:bottom w:val="none" w:sz="0" w:space="0" w:color="auto"/>
        <w:right w:val="none" w:sz="0" w:space="0" w:color="auto"/>
      </w:divBdr>
    </w:div>
    <w:div w:id="767696067">
      <w:bodyDiv w:val="1"/>
      <w:marLeft w:val="0"/>
      <w:marRight w:val="0"/>
      <w:marTop w:val="0"/>
      <w:marBottom w:val="0"/>
      <w:divBdr>
        <w:top w:val="none" w:sz="0" w:space="0" w:color="auto"/>
        <w:left w:val="none" w:sz="0" w:space="0" w:color="auto"/>
        <w:bottom w:val="none" w:sz="0" w:space="0" w:color="auto"/>
        <w:right w:val="none" w:sz="0" w:space="0" w:color="auto"/>
      </w:divBdr>
    </w:div>
    <w:div w:id="793716099">
      <w:bodyDiv w:val="1"/>
      <w:marLeft w:val="0"/>
      <w:marRight w:val="0"/>
      <w:marTop w:val="0"/>
      <w:marBottom w:val="0"/>
      <w:divBdr>
        <w:top w:val="none" w:sz="0" w:space="0" w:color="auto"/>
        <w:left w:val="none" w:sz="0" w:space="0" w:color="auto"/>
        <w:bottom w:val="none" w:sz="0" w:space="0" w:color="auto"/>
        <w:right w:val="none" w:sz="0" w:space="0" w:color="auto"/>
      </w:divBdr>
    </w:div>
    <w:div w:id="1691563901">
      <w:bodyDiv w:val="1"/>
      <w:marLeft w:val="0"/>
      <w:marRight w:val="0"/>
      <w:marTop w:val="0"/>
      <w:marBottom w:val="0"/>
      <w:divBdr>
        <w:top w:val="none" w:sz="0" w:space="0" w:color="auto"/>
        <w:left w:val="none" w:sz="0" w:space="0" w:color="auto"/>
        <w:bottom w:val="none" w:sz="0" w:space="0" w:color="auto"/>
        <w:right w:val="none" w:sz="0" w:space="0" w:color="auto"/>
      </w:divBdr>
    </w:div>
    <w:div w:id="1826583220">
      <w:bodyDiv w:val="1"/>
      <w:marLeft w:val="0"/>
      <w:marRight w:val="0"/>
      <w:marTop w:val="0"/>
      <w:marBottom w:val="0"/>
      <w:divBdr>
        <w:top w:val="none" w:sz="0" w:space="0" w:color="auto"/>
        <w:left w:val="none" w:sz="0" w:space="0" w:color="auto"/>
        <w:bottom w:val="none" w:sz="0" w:space="0" w:color="auto"/>
        <w:right w:val="none" w:sz="0" w:space="0" w:color="auto"/>
      </w:divBdr>
    </w:div>
    <w:div w:id="1938521640">
      <w:bodyDiv w:val="1"/>
      <w:marLeft w:val="0"/>
      <w:marRight w:val="0"/>
      <w:marTop w:val="0"/>
      <w:marBottom w:val="0"/>
      <w:divBdr>
        <w:top w:val="none" w:sz="0" w:space="0" w:color="auto"/>
        <w:left w:val="none" w:sz="0" w:space="0" w:color="auto"/>
        <w:bottom w:val="none" w:sz="0" w:space="0" w:color="auto"/>
        <w:right w:val="none" w:sz="0" w:space="0" w:color="auto"/>
      </w:divBdr>
    </w:div>
    <w:div w:id="196642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7B90A-E466-4892-8ED2-447C92FC6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1710</Words>
  <Characters>9747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Yu-ting  Chen</dc:creator>
  <cp:keywords/>
  <dc:description/>
  <cp:lastModifiedBy>Shakshi Chaudhary</cp:lastModifiedBy>
  <cp:revision>4</cp:revision>
  <dcterms:created xsi:type="dcterms:W3CDTF">2024-04-16T05:44:00Z</dcterms:created>
  <dcterms:modified xsi:type="dcterms:W3CDTF">2024-05-04T20:40:00Z</dcterms:modified>
</cp:coreProperties>
</file>